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ДОЛЖНОСТНАЯ ИНСТРУКЦИЯ                             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           Доцента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br/>
      </w: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1. Общие положения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1.1. Доцент относится к категории специалистов.</w:t>
      </w:r>
    </w:p>
    <w:p w:rsidR="00C47654" w:rsidRPr="00C47654" w:rsidRDefault="00C47654" w:rsidP="00C47654">
      <w:pPr>
        <w:shd w:val="clear" w:color="auto" w:fill="F9F1EC"/>
        <w:spacing w:after="0" w:line="240" w:lineRule="auto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1.2. На должность доцента принимается лицо: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— </w:t>
      </w:r>
      <w:r w:rsidR="002A16D9" w:rsidRPr="002A16D9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имеющее </w:t>
      </w:r>
      <w:r w:rsidR="0050335F" w:rsidRPr="0050335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</w:t>
      </w:r>
      <w:r w:rsidR="001471C3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(старшего научного сотрудника); </w:t>
      </w:r>
      <w:bookmarkStart w:id="0" w:name="_GoBack"/>
      <w:bookmarkEnd w:id="0"/>
      <w:r w:rsidR="0050335F" w:rsidRPr="0050335F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Почетное звание Российской Федерации, бывшего Союза ССР или бывших союзных республик (народного художника, народного архитектора, заслуженного деятеля искусств, заслуженного художника, заслуженного архитектора) или лауреат/дипломант всероссийских выставок/конкурсов/фестивалей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лишенное права заниматься педагогической деятельностью в соответствии с вступившим в законную силу приговором суда (часть вторая статьи 331 Трудового кодекса РФ;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или не имевшее судимости, не подвергающееся или не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(часть вторая статьи 331 Трудового кодекса РФ);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неснятой или непогашенной судимости за умышленные тяжкие и особо тяжкие преступления (часть вторая статьи 331 Трудового кодекса РФ);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признанное недееспособным в установленном федеральным законом порядке (часть вторая статьи 331 Трудового кодекса РФ);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(часть вторая статьи 331 Трудового кодекса РФ).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1.3. Доцент должен знать: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законы и иные нормативные правовые акты Российской Федерации по вопросам высшего профессионального образования;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локальные нормативные акты университета;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федеральные государственные образовательные стандарты по соответствующим программам высшего профессионального образования;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теорию и методы управления образовательными системами;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порядок составления учебных планов;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ведения документации по учебной работе;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педагогики, физиологии, психологии;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методику профессионального обучения;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современные формы и методы обучения и воспитания;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методы и способы использования образовательных технологий, в том числе дистанционных;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требования к работе на персональных компьютерах, иных электронно-цифровых устройствах;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экологии, права, социологии;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механизмы оформления прав интеллектуальной собственности;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основы трудового законодательства;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внутреннего трудового распорядка университета;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правила по охране труда и пожарной безопасности.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__________________________________________________________________________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1.4. Доцент в своей деятельности руководствуется: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- Уставом университета;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— настоящей должностной инструкцией;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Положением о</w:t>
      </w:r>
      <w:r w:rsidR="00F1419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факультете (институте, филиале)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, Положением о кафедре, Положением о профессорско-преподавательском составе и иными локальными актами университета, утвержденными Ученым советом университета 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(иными актами и документами, непосредственно связанными с трудовой функцией доцента)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________________________________________________________________________________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1.5. В период отсутствия доцента (отпуска, болезни, пр.) его обязанности исполняет работник, на которого в установленном порядке возложено исполнение обязанностей (замещение, исполнение обязанностей временно отсутствующего работника и др.).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2. Функции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2.1. Планирование, организация и контроль учебной и учебно-методической работы по профилю кафедры.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Проведение учебной, воспитательной и учебно-методической работы по читаемым дисциплинам.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2.2. Научно-исследовательская работа по профилю кафедры.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3. Должностные обязанности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Доцент исполняет следующие обязанности: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3.1. Осуществляет планирование, организацию и контроль учебной, воспитательной и учебно-методической работы по читаемым дисциплинам, практикам и другим видам деятельности обучающихся.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3.2. Организует, руководит и ведет научно-исследовательскую работу по профилю кафедры </w:t>
      </w:r>
      <w:r w:rsidR="00F14198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(факультета, института, филиала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3.3. Является руководителем или </w:t>
      </w:r>
      <w:r w:rsidR="00F14198"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исполнителем грантов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</w:t>
      </w:r>
      <w:r w:rsidR="00F14198"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на подготовку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учебников, монографий и разработку научно-исследовательских тем и проектов.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3.4. Владеет электронными программными продуктами.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 Имеет наукометрические показатели публикационной активности.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3.5.1. Ежегодно имеет не менее одной публикации, внесенной в одну из баз данных: РИНЦ, Web of Science или Scopus. 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3.6. Ведет все виды учебных занятий, читает лекционные курсы по профилю кафедры, в том числе электронные и дистанционные курсы; руководит курсовыми и </w:t>
      </w:r>
      <w:r w:rsidR="00F14198"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выпускными квалификационными работами,</w:t>
      </w: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 xml:space="preserve"> и научно-исследовательской работой обучающихся, преимущественно магистров и специалистов.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3.7. Осуществляет контроль качества проведения преподавателями кафедры всех видов учебных занятий.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3.8. Обеспечивает выполнение основных и дополнительных образовательных программ по профилю кафедры.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3.9. Разрабатывает рабочие программы дисциплин, практик.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3.10. Принимает участие в научно-методической работе кафедры (факультета, института, филиала).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3.11. Участвует в организуемых в рамках тематики направлений исследований кафедры семинарах, совещаниях и конференциях, включая международные.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3.12. Разрабатывает учебно-методическое и информационное обеспечение читаемых дисциплин.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3.13. Организует и планирует самостоятельную работу студентов, преимущественно магистров.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3.14. Контролирует выполнение обучающимися правил по охране труда и пожарной безопасности при проведении аудиторных и других видов занятий.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3.15. _____________________________________________________________________.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    (иные обязанности)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4. Права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Доцент имеет право: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4.1. Участвовать в обсуждении проектов решений руководства университета.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lastRenderedPageBreak/>
        <w:t>4.4. Участвовать в установленном порядке в обсуждении вопросов, касающихся исполняемых должностных обязанностей.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4.5. Иные права в соответствии с Правилами внутреннего трудового распорядка университета, коллективным договором и иными локальными актами.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5. Ответственность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5.1. Доцент привлекается к ответственности: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ненадлежащее исполнение или неисполнение своих должностных обязанностей, предусмотренных настоящей должностной инструкцией, — в порядке, установленном действующим трудовым законодательством Российской Федерации;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нарушение Устава университета;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 — за применение, в том числе однократное, методов воспитания, связанных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физическим и (или) психическим насилием над личностью обучающегося;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— за причинение ущерба университету — в порядке, установленном действующим трудовым законодательством Российской Федерации.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5.2. ___________________________________________________________________.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b/>
          <w:bCs/>
          <w:color w:val="4B4B4B"/>
          <w:sz w:val="21"/>
          <w:szCs w:val="21"/>
          <w:lang w:eastAsia="ru-RU"/>
        </w:rPr>
        <w:t>6. Заключительные положения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6.1. Настоящая должностная инструкция разработана на основе Квалификационной характеристики должности «Доцент» (Единый квалификационный справочник должностей руководителей, специалистов и служащих.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Минздравсоцразвития России от 11.01.2011 N 1н), _________________________________________________________________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_______________________________________________________________________________.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                     (реквизиты иных актов и документов)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Факт ознакомления работника с настоящей должностной инструкцией подтверждается росписью в экземпляре должностной инструкции, хранящемся у работодателя.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6.3. ___________________________________________________________________.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Заведующий кафедрой           (подпись)                                                /      Ф.И.О                  /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С должностными инструкциям ознакомлен      (подпись)                /         Ф.И.О                  /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«____»______________</w:t>
      </w:r>
    </w:p>
    <w:p w:rsidR="00C47654" w:rsidRPr="00C47654" w:rsidRDefault="00C47654" w:rsidP="00F14198">
      <w:pPr>
        <w:shd w:val="clear" w:color="auto" w:fill="F9F1EC"/>
        <w:spacing w:after="0" w:line="240" w:lineRule="auto"/>
        <w:jc w:val="both"/>
        <w:rPr>
          <w:rFonts w:ascii="Tahoma" w:eastAsia="Times New Roman" w:hAnsi="Tahoma" w:cs="Tahoma"/>
          <w:color w:val="4B4B4B"/>
          <w:sz w:val="21"/>
          <w:szCs w:val="21"/>
          <w:lang w:eastAsia="ru-RU"/>
        </w:rPr>
      </w:pPr>
      <w:r w:rsidRPr="00C47654">
        <w:rPr>
          <w:rFonts w:ascii="Tahoma" w:eastAsia="Times New Roman" w:hAnsi="Tahoma" w:cs="Tahoma"/>
          <w:color w:val="4B4B4B"/>
          <w:sz w:val="21"/>
          <w:szCs w:val="21"/>
          <w:lang w:eastAsia="ru-RU"/>
        </w:rPr>
        <w:t>    (дата подписания)</w:t>
      </w:r>
    </w:p>
    <w:p w:rsidR="002B55A1" w:rsidRDefault="002B55A1" w:rsidP="00F14198">
      <w:pPr>
        <w:jc w:val="both"/>
      </w:pPr>
    </w:p>
    <w:sectPr w:rsidR="002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54"/>
    <w:rsid w:val="000514E2"/>
    <w:rsid w:val="001471C3"/>
    <w:rsid w:val="002A16D9"/>
    <w:rsid w:val="002B55A1"/>
    <w:rsid w:val="0050335F"/>
    <w:rsid w:val="00BA329A"/>
    <w:rsid w:val="00C47654"/>
    <w:rsid w:val="00F1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E620"/>
  <w15:chartTrackingRefBased/>
  <w15:docId w15:val="{CE74FB87-0A32-4C88-9CD1-1BFE4585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2020-06-16T12:22:00Z</dcterms:created>
  <dcterms:modified xsi:type="dcterms:W3CDTF">2022-09-02T10:42:00Z</dcterms:modified>
</cp:coreProperties>
</file>