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03A" w:rsidRPr="00F57A65" w:rsidRDefault="0020503A" w:rsidP="0020503A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sz w:val="26"/>
          <w:szCs w:val="26"/>
        </w:rPr>
      </w:pPr>
      <w:r w:rsidRPr="00F57A65">
        <w:rPr>
          <w:rFonts w:asciiTheme="majorHAnsi" w:hAnsiTheme="majorHAnsi" w:cs="Times New Roman"/>
          <w:b/>
          <w:sz w:val="26"/>
          <w:szCs w:val="26"/>
        </w:rPr>
        <w:t xml:space="preserve">ИНТЕРНАЦИОНАЛИЗАЦИЯ ОБРАЗОВАТЕЛЬНОЙ ДЕЯТЕЛЬНОСТИ </w:t>
      </w:r>
    </w:p>
    <w:p w:rsidR="0020503A" w:rsidRPr="00F57A65" w:rsidRDefault="0020503A" w:rsidP="0020503A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MyslC"/>
          <w:b/>
          <w:sz w:val="26"/>
          <w:szCs w:val="26"/>
        </w:rPr>
      </w:pPr>
      <w:r w:rsidRPr="00F57A65">
        <w:rPr>
          <w:rFonts w:asciiTheme="majorHAnsi" w:hAnsiTheme="majorHAnsi" w:cs="Times New Roman"/>
          <w:b/>
          <w:sz w:val="26"/>
          <w:szCs w:val="26"/>
        </w:rPr>
        <w:t>КАК РЕСУРС РАЗВИТИЯ ГЕРЦЕНОВСКОГО УНИВЕРСИТЕТА</w:t>
      </w:r>
    </w:p>
    <w:p w:rsidR="0020503A" w:rsidRPr="00F57A65" w:rsidRDefault="0020503A" w:rsidP="0020503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MyslC"/>
          <w:sz w:val="26"/>
          <w:szCs w:val="26"/>
        </w:rPr>
      </w:pPr>
    </w:p>
    <w:p w:rsidR="0020503A" w:rsidRPr="00F57A65" w:rsidRDefault="0020503A" w:rsidP="0020503A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MyslC"/>
          <w:sz w:val="26"/>
          <w:szCs w:val="26"/>
        </w:rPr>
      </w:pPr>
      <w:r w:rsidRPr="00F57A65">
        <w:rPr>
          <w:rFonts w:asciiTheme="majorHAnsi" w:hAnsiTheme="majorHAnsi" w:cs="MyslC"/>
          <w:sz w:val="26"/>
          <w:szCs w:val="26"/>
        </w:rPr>
        <w:t>Уважаемые коллеги!</w:t>
      </w:r>
    </w:p>
    <w:p w:rsidR="0020503A" w:rsidRPr="00F57A65" w:rsidRDefault="0020503A" w:rsidP="0020503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MyslC"/>
          <w:sz w:val="26"/>
          <w:szCs w:val="26"/>
        </w:rPr>
      </w:pPr>
    </w:p>
    <w:p w:rsidR="0020503A" w:rsidRPr="00F57A65" w:rsidRDefault="0020503A" w:rsidP="0020503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MyslC"/>
          <w:sz w:val="26"/>
          <w:szCs w:val="26"/>
        </w:rPr>
      </w:pPr>
      <w:r w:rsidRPr="00F57A65">
        <w:rPr>
          <w:rFonts w:asciiTheme="majorHAnsi" w:hAnsiTheme="majorHAnsi" w:cs="Tahoma"/>
          <w:color w:val="000000"/>
          <w:sz w:val="26"/>
          <w:szCs w:val="26"/>
          <w:shd w:val="clear" w:color="auto" w:fill="FFFFFF"/>
        </w:rPr>
        <w:t xml:space="preserve">О глобализации и интернационализации сейчас принято говорить практически регулярно и практически во всех отраслях человеческой деятельности. Не обошла эта естественная тенденция развития и сферу высшего образования, где в силу специфики самой системы высшего образования интернационализация приобрела свои характерные черты и особенности. </w:t>
      </w:r>
    </w:p>
    <w:p w:rsidR="0020503A" w:rsidRPr="00F57A65" w:rsidRDefault="0020503A" w:rsidP="0020503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MyslC"/>
          <w:sz w:val="26"/>
          <w:szCs w:val="26"/>
        </w:rPr>
      </w:pPr>
    </w:p>
    <w:p w:rsidR="0020503A" w:rsidRPr="00F57A65" w:rsidRDefault="008570D5" w:rsidP="0020503A">
      <w:pPr>
        <w:spacing w:after="0" w:line="240" w:lineRule="auto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В</w:t>
      </w:r>
      <w:r w:rsidR="0020503A" w:rsidRPr="00F57A65">
        <w:rPr>
          <w:rFonts w:asciiTheme="majorHAnsi" w:hAnsiTheme="majorHAnsi"/>
          <w:sz w:val="26"/>
          <w:szCs w:val="26"/>
        </w:rPr>
        <w:t xml:space="preserve"> международной практике </w:t>
      </w:r>
      <w:r w:rsidR="0020503A">
        <w:rPr>
          <w:rFonts w:asciiTheme="majorHAnsi" w:hAnsiTheme="majorHAnsi"/>
          <w:sz w:val="26"/>
          <w:szCs w:val="26"/>
        </w:rPr>
        <w:t xml:space="preserve">интернационализация </w:t>
      </w:r>
      <w:r w:rsidR="0020503A" w:rsidRPr="00F57A65">
        <w:rPr>
          <w:rFonts w:asciiTheme="majorHAnsi" w:hAnsiTheme="majorHAnsi"/>
          <w:sz w:val="26"/>
          <w:szCs w:val="26"/>
        </w:rPr>
        <w:t>традиционно включает в себя два аспекта: «внутреннюю» интернационализацию, предусматривающую некую глобализацию кампуса и «внешнюю» интернационализацию, связанную с трансграничными образовательными процессами. Об обоих направлениях интернационализации нам предстоит сегодня поговорить.</w:t>
      </w:r>
    </w:p>
    <w:p w:rsidR="0020503A" w:rsidRPr="00F57A65" w:rsidRDefault="0020503A" w:rsidP="0020503A">
      <w:pPr>
        <w:spacing w:after="0" w:line="240" w:lineRule="auto"/>
        <w:jc w:val="both"/>
        <w:rPr>
          <w:rFonts w:asciiTheme="majorHAnsi" w:hAnsiTheme="majorHAnsi"/>
          <w:sz w:val="26"/>
          <w:szCs w:val="26"/>
        </w:rPr>
      </w:pPr>
    </w:p>
    <w:p w:rsidR="0020503A" w:rsidRPr="00F57A65" w:rsidRDefault="0020503A" w:rsidP="0020503A">
      <w:pPr>
        <w:spacing w:after="0" w:line="240" w:lineRule="auto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Процессы </w:t>
      </w:r>
      <w:r w:rsidRPr="00F57A65">
        <w:rPr>
          <w:rFonts w:asciiTheme="majorHAnsi" w:hAnsiTheme="majorHAnsi"/>
          <w:sz w:val="26"/>
          <w:szCs w:val="26"/>
        </w:rPr>
        <w:t>интернационализаци</w:t>
      </w:r>
      <w:r>
        <w:rPr>
          <w:rFonts w:asciiTheme="majorHAnsi" w:hAnsiTheme="majorHAnsi"/>
          <w:sz w:val="26"/>
          <w:szCs w:val="26"/>
        </w:rPr>
        <w:t>и, реализуемые в Герценовском университете,</w:t>
      </w:r>
      <w:r w:rsidRPr="00F57A65">
        <w:rPr>
          <w:rFonts w:asciiTheme="majorHAnsi" w:hAnsiTheme="majorHAnsi"/>
          <w:sz w:val="26"/>
          <w:szCs w:val="26"/>
        </w:rPr>
        <w:t xml:space="preserve"> базиру</w:t>
      </w:r>
      <w:r>
        <w:rPr>
          <w:rFonts w:asciiTheme="majorHAnsi" w:hAnsiTheme="majorHAnsi"/>
          <w:sz w:val="26"/>
          <w:szCs w:val="26"/>
        </w:rPr>
        <w:t>ю</w:t>
      </w:r>
      <w:r w:rsidRPr="00F57A65">
        <w:rPr>
          <w:rFonts w:asciiTheme="majorHAnsi" w:hAnsiTheme="majorHAnsi"/>
          <w:sz w:val="26"/>
          <w:szCs w:val="26"/>
        </w:rPr>
        <w:t xml:space="preserve">тся на двух ключевых принципах – </w:t>
      </w:r>
      <w:r w:rsidRPr="00F57A65">
        <w:rPr>
          <w:rFonts w:asciiTheme="majorHAnsi" w:hAnsiTheme="majorHAnsi"/>
          <w:i/>
          <w:sz w:val="26"/>
          <w:szCs w:val="26"/>
        </w:rPr>
        <w:t>открытости и конкурентоспособности</w:t>
      </w:r>
      <w:r w:rsidRPr="00F57A65">
        <w:rPr>
          <w:rFonts w:asciiTheme="majorHAnsi" w:hAnsiTheme="majorHAnsi"/>
          <w:sz w:val="26"/>
          <w:szCs w:val="26"/>
        </w:rPr>
        <w:t xml:space="preserve">. </w:t>
      </w:r>
      <w:r w:rsidRPr="00F57A65">
        <w:rPr>
          <w:rFonts w:asciiTheme="majorHAnsi" w:eastAsia="Times New Roman" w:hAnsiTheme="majorHAnsi" w:cs="Arial"/>
          <w:color w:val="000000"/>
          <w:sz w:val="26"/>
          <w:szCs w:val="26"/>
          <w:lang w:eastAsia="ru-RU"/>
        </w:rPr>
        <w:t xml:space="preserve">Названные принципы </w:t>
      </w:r>
      <w:r>
        <w:rPr>
          <w:rFonts w:asciiTheme="majorHAnsi" w:eastAsia="Times New Roman" w:hAnsiTheme="majorHAnsi" w:cs="Arial"/>
          <w:color w:val="000000"/>
          <w:sz w:val="26"/>
          <w:szCs w:val="26"/>
          <w:lang w:eastAsia="ru-RU"/>
        </w:rPr>
        <w:t xml:space="preserve">чрезвычайно важны, так как </w:t>
      </w:r>
      <w:r w:rsidRPr="00F57A65">
        <w:rPr>
          <w:rFonts w:asciiTheme="majorHAnsi" w:eastAsia="Times New Roman" w:hAnsiTheme="majorHAnsi" w:cs="Arial"/>
          <w:color w:val="000000"/>
          <w:sz w:val="26"/>
          <w:szCs w:val="26"/>
          <w:lang w:eastAsia="ru-RU"/>
        </w:rPr>
        <w:t xml:space="preserve">представляют два </w:t>
      </w:r>
      <w:r>
        <w:rPr>
          <w:rFonts w:asciiTheme="majorHAnsi" w:eastAsia="Times New Roman" w:hAnsiTheme="majorHAnsi" w:cs="Arial"/>
          <w:color w:val="000000"/>
          <w:sz w:val="26"/>
          <w:szCs w:val="26"/>
          <w:lang w:eastAsia="ru-RU"/>
        </w:rPr>
        <w:t xml:space="preserve">значимых </w:t>
      </w:r>
      <w:r w:rsidRPr="00F57A65">
        <w:rPr>
          <w:rFonts w:asciiTheme="majorHAnsi" w:eastAsia="Times New Roman" w:hAnsiTheme="majorHAnsi" w:cs="Arial"/>
          <w:color w:val="000000"/>
          <w:sz w:val="26"/>
          <w:szCs w:val="26"/>
          <w:lang w:eastAsia="ru-RU"/>
        </w:rPr>
        <w:t xml:space="preserve">направления деятельности. </w:t>
      </w:r>
      <w:r>
        <w:rPr>
          <w:rFonts w:asciiTheme="majorHAnsi" w:eastAsia="Times New Roman" w:hAnsiTheme="majorHAnsi" w:cs="Arial"/>
          <w:color w:val="000000"/>
          <w:sz w:val="26"/>
          <w:szCs w:val="26"/>
          <w:lang w:eastAsia="ru-RU"/>
        </w:rPr>
        <w:t>Первое из них</w:t>
      </w:r>
      <w:r w:rsidRPr="00F57A65">
        <w:rPr>
          <w:rFonts w:asciiTheme="majorHAnsi" w:eastAsia="Times New Roman" w:hAnsiTheme="majorHAnsi" w:cs="Arial"/>
          <w:color w:val="000000"/>
          <w:sz w:val="26"/>
          <w:szCs w:val="26"/>
          <w:lang w:eastAsia="ru-RU"/>
        </w:rPr>
        <w:t xml:space="preserve"> подразумевает достижение лидирующих позиций через реализацию инновационных направлений деятельности и уникальных образовательных </w:t>
      </w:r>
      <w:r>
        <w:rPr>
          <w:rFonts w:asciiTheme="majorHAnsi" w:eastAsia="Times New Roman" w:hAnsiTheme="majorHAnsi" w:cs="Arial"/>
          <w:color w:val="000000"/>
          <w:sz w:val="26"/>
          <w:szCs w:val="26"/>
          <w:lang w:eastAsia="ru-RU"/>
        </w:rPr>
        <w:t>предложений</w:t>
      </w:r>
      <w:r w:rsidRPr="00F57A65">
        <w:rPr>
          <w:rFonts w:asciiTheme="majorHAnsi" w:eastAsia="Times New Roman" w:hAnsiTheme="majorHAnsi" w:cs="Arial"/>
          <w:color w:val="000000"/>
          <w:sz w:val="26"/>
          <w:szCs w:val="26"/>
          <w:lang w:eastAsia="ru-RU"/>
        </w:rPr>
        <w:t xml:space="preserve">. </w:t>
      </w:r>
      <w:r>
        <w:rPr>
          <w:rFonts w:asciiTheme="majorHAnsi" w:eastAsia="Times New Roman" w:hAnsiTheme="majorHAnsi" w:cs="Arial"/>
          <w:color w:val="000000"/>
          <w:sz w:val="26"/>
          <w:szCs w:val="26"/>
          <w:lang w:eastAsia="ru-RU"/>
        </w:rPr>
        <w:t>А второе</w:t>
      </w:r>
      <w:r w:rsidRPr="00F57A65">
        <w:rPr>
          <w:rFonts w:asciiTheme="majorHAnsi" w:eastAsia="Times New Roman" w:hAnsiTheme="majorHAnsi" w:cs="Arial"/>
          <w:color w:val="000000"/>
          <w:sz w:val="26"/>
          <w:szCs w:val="26"/>
          <w:lang w:eastAsia="ru-RU"/>
        </w:rPr>
        <w:t xml:space="preserve"> позволяет обеспечи</w:t>
      </w:r>
      <w:r>
        <w:rPr>
          <w:rFonts w:asciiTheme="majorHAnsi" w:eastAsia="Times New Roman" w:hAnsiTheme="majorHAnsi" w:cs="Arial"/>
          <w:color w:val="000000"/>
          <w:sz w:val="26"/>
          <w:szCs w:val="26"/>
          <w:lang w:eastAsia="ru-RU"/>
        </w:rPr>
        <w:t>ть</w:t>
      </w:r>
      <w:r w:rsidRPr="00F57A65">
        <w:rPr>
          <w:rFonts w:asciiTheme="majorHAnsi" w:eastAsia="Times New Roman" w:hAnsiTheme="majorHAnsi" w:cs="Arial"/>
          <w:color w:val="000000"/>
          <w:sz w:val="26"/>
          <w:szCs w:val="26"/>
          <w:lang w:eastAsia="ru-RU"/>
        </w:rPr>
        <w:t xml:space="preserve"> эффективное внешнее и внутреннее партнерство, находить как новые площадки общей </w:t>
      </w:r>
      <w:proofErr w:type="spellStart"/>
      <w:r w:rsidRPr="00F57A65">
        <w:rPr>
          <w:rFonts w:asciiTheme="majorHAnsi" w:eastAsia="Times New Roman" w:hAnsiTheme="majorHAnsi" w:cs="Arial"/>
          <w:color w:val="000000"/>
          <w:sz w:val="26"/>
          <w:szCs w:val="26"/>
          <w:lang w:eastAsia="ru-RU"/>
        </w:rPr>
        <w:t>заинтересованости</w:t>
      </w:r>
      <w:proofErr w:type="spellEnd"/>
      <w:r w:rsidRPr="00F57A65">
        <w:rPr>
          <w:rFonts w:asciiTheme="majorHAnsi" w:eastAsia="Times New Roman" w:hAnsiTheme="majorHAnsi" w:cs="Arial"/>
          <w:color w:val="000000"/>
          <w:sz w:val="26"/>
          <w:szCs w:val="26"/>
          <w:lang w:eastAsia="ru-RU"/>
        </w:rPr>
        <w:t xml:space="preserve"> и сотрудничества, так и новые уникальные направления развития, точки роста.</w:t>
      </w:r>
    </w:p>
    <w:p w:rsidR="0020503A" w:rsidRDefault="0020503A" w:rsidP="0020503A">
      <w:pPr>
        <w:pStyle w:val="a3"/>
        <w:shd w:val="clear" w:color="auto" w:fill="FDFDFD"/>
        <w:spacing w:before="0" w:beforeAutospacing="0" w:after="0" w:afterAutospacing="0"/>
        <w:jc w:val="both"/>
        <w:textAlignment w:val="baseline"/>
        <w:rPr>
          <w:rFonts w:asciiTheme="majorHAnsi" w:hAnsiTheme="majorHAnsi"/>
          <w:sz w:val="26"/>
          <w:szCs w:val="26"/>
        </w:rPr>
      </w:pPr>
    </w:p>
    <w:p w:rsidR="0020503A" w:rsidRPr="00F57A65" w:rsidRDefault="0020503A" w:rsidP="0020503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MyslC"/>
          <w:sz w:val="26"/>
          <w:szCs w:val="26"/>
        </w:rPr>
      </w:pPr>
      <w:r w:rsidRPr="00F57A65">
        <w:rPr>
          <w:rFonts w:asciiTheme="majorHAnsi" w:hAnsiTheme="majorHAnsi" w:cs="MyslC"/>
          <w:sz w:val="26"/>
          <w:szCs w:val="26"/>
        </w:rPr>
        <w:t xml:space="preserve">О значимости интернационализации высшего образования для современной России свидетельствует ряд государственных программ, включая утвержденную в 2017 г. программу «Развитие экспортного потенциала российской системы образования». Названный документ содержит в себе ряд мер, за которыми в первую очередь стоит стремление государства укрепить авторитет отечественного высшего образования и сделать российское образование привлекательным для иностранных граждан. Названный документ содержит ряд цифровых ориентиров, которыми мы руководствовались, обновляя дорожную карту международной деятельности Герценовского университета. </w:t>
      </w:r>
    </w:p>
    <w:p w:rsidR="0020503A" w:rsidRPr="00F57A65" w:rsidRDefault="0020503A" w:rsidP="0020503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MyslC"/>
          <w:sz w:val="26"/>
          <w:szCs w:val="26"/>
        </w:rPr>
      </w:pPr>
    </w:p>
    <w:p w:rsidR="0020503A" w:rsidRPr="00F57A65" w:rsidRDefault="0020503A" w:rsidP="0020503A">
      <w:pPr>
        <w:spacing w:line="240" w:lineRule="auto"/>
        <w:jc w:val="both"/>
        <w:rPr>
          <w:rFonts w:asciiTheme="majorHAnsi" w:hAnsiTheme="majorHAnsi" w:cs="Arial"/>
          <w:color w:val="020C22"/>
          <w:sz w:val="26"/>
          <w:szCs w:val="26"/>
          <w:shd w:val="clear" w:color="auto" w:fill="FEFEFE"/>
        </w:rPr>
      </w:pPr>
      <w:r>
        <w:rPr>
          <w:rFonts w:asciiTheme="majorHAnsi" w:hAnsiTheme="majorHAnsi" w:cs="Arial"/>
          <w:color w:val="020C22"/>
          <w:sz w:val="26"/>
          <w:szCs w:val="26"/>
          <w:shd w:val="clear" w:color="auto" w:fill="FEFEFE"/>
        </w:rPr>
        <w:t>Помимо сказанного, в другом важном документе</w:t>
      </w:r>
      <w:r w:rsidRPr="00F57A65">
        <w:rPr>
          <w:rFonts w:asciiTheme="majorHAnsi" w:hAnsiTheme="majorHAnsi" w:cs="Arial"/>
          <w:color w:val="020C22"/>
          <w:sz w:val="26"/>
          <w:szCs w:val="26"/>
          <w:shd w:val="clear" w:color="auto" w:fill="FEFEFE"/>
        </w:rPr>
        <w:t xml:space="preserve">, в Указе президента </w:t>
      </w:r>
      <w:r w:rsidRPr="00F57A65">
        <w:rPr>
          <w:rFonts w:asciiTheme="majorHAnsi" w:hAnsiTheme="majorHAnsi" w:cs="Arial"/>
          <w:color w:val="222222"/>
          <w:sz w:val="26"/>
          <w:szCs w:val="26"/>
          <w:shd w:val="clear" w:color="auto" w:fill="FFFFFF"/>
        </w:rPr>
        <w:t>«О национальных целях и стратегических задачах развития Российской Федерации на период до 2024 года» в области Образования предусматривается</w:t>
      </w:r>
      <w:r w:rsidRPr="00F57A65">
        <w:rPr>
          <w:rFonts w:asciiTheme="majorHAnsi" w:hAnsiTheme="majorHAnsi" w:cs="Arial"/>
          <w:color w:val="020C22"/>
          <w:sz w:val="26"/>
          <w:szCs w:val="26"/>
          <w:shd w:val="clear" w:color="auto" w:fill="FEFEFE"/>
        </w:rPr>
        <w:t xml:space="preserve"> </w:t>
      </w:r>
      <w:r w:rsidRPr="003A18AC">
        <w:rPr>
          <w:rFonts w:asciiTheme="majorHAnsi" w:hAnsiTheme="majorHAnsi" w:cs="Arial"/>
          <w:color w:val="020C22"/>
          <w:sz w:val="26"/>
          <w:szCs w:val="26"/>
          <w:shd w:val="clear" w:color="auto" w:fill="FEFEFE"/>
        </w:rPr>
        <w:t xml:space="preserve">увеличение </w:t>
      </w:r>
      <w:r w:rsidRPr="003A18AC">
        <w:rPr>
          <w:rFonts w:asciiTheme="majorHAnsi" w:hAnsiTheme="majorHAnsi" w:cs="Arial"/>
          <w:b/>
          <w:color w:val="020C22"/>
          <w:sz w:val="26"/>
          <w:szCs w:val="26"/>
          <w:u w:val="single"/>
          <w:shd w:val="clear" w:color="auto" w:fill="FEFEFE"/>
        </w:rPr>
        <w:t>не менее чем в два раза</w:t>
      </w:r>
      <w:r w:rsidRPr="003A18AC">
        <w:rPr>
          <w:rFonts w:asciiTheme="majorHAnsi" w:hAnsiTheme="majorHAnsi" w:cs="Arial"/>
          <w:color w:val="020C22"/>
          <w:sz w:val="26"/>
          <w:szCs w:val="26"/>
          <w:shd w:val="clear" w:color="auto" w:fill="FEFEFE"/>
        </w:rPr>
        <w:t xml:space="preserve"> количества иностранных граждан, обучающихся в образовательных организациях высшего обра</w:t>
      </w:r>
      <w:r w:rsidR="008570D5">
        <w:rPr>
          <w:rFonts w:asciiTheme="majorHAnsi" w:hAnsiTheme="majorHAnsi" w:cs="Arial"/>
          <w:color w:val="020C22"/>
          <w:sz w:val="26"/>
          <w:szCs w:val="26"/>
          <w:shd w:val="clear" w:color="auto" w:fill="FEFEFE"/>
        </w:rPr>
        <w:t>зования и  научных организациях</w:t>
      </w:r>
      <w:r w:rsidRPr="003A18AC">
        <w:rPr>
          <w:rFonts w:asciiTheme="majorHAnsi" w:hAnsiTheme="majorHAnsi" w:cs="Arial"/>
          <w:color w:val="020C22"/>
          <w:sz w:val="26"/>
          <w:szCs w:val="26"/>
          <w:shd w:val="clear" w:color="auto" w:fill="FEFEFE"/>
        </w:rPr>
        <w:t>.</w:t>
      </w:r>
      <w:r w:rsidRPr="00F57A65">
        <w:rPr>
          <w:rFonts w:asciiTheme="majorHAnsi" w:hAnsiTheme="majorHAnsi" w:cs="Arial"/>
          <w:color w:val="020C22"/>
          <w:sz w:val="26"/>
          <w:szCs w:val="26"/>
          <w:shd w:val="clear" w:color="auto" w:fill="FEFEFE"/>
        </w:rPr>
        <w:t xml:space="preserve"> </w:t>
      </w:r>
    </w:p>
    <w:p w:rsidR="0020503A" w:rsidRPr="00212B6A" w:rsidRDefault="0020503A" w:rsidP="0020503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MyslC"/>
          <w:sz w:val="26"/>
          <w:szCs w:val="26"/>
        </w:rPr>
      </w:pPr>
      <w:r>
        <w:rPr>
          <w:rFonts w:asciiTheme="majorHAnsi" w:hAnsiTheme="majorHAnsi" w:cs="MyslC"/>
          <w:sz w:val="26"/>
          <w:szCs w:val="26"/>
        </w:rPr>
        <w:lastRenderedPageBreak/>
        <w:t>Пожалуй, с этого показателя мы и начнём обзор достижений Герценовского университета в области международной деятельности.</w:t>
      </w:r>
    </w:p>
    <w:p w:rsidR="0020503A" w:rsidRPr="00F57A65" w:rsidRDefault="0020503A" w:rsidP="0020503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MyslC"/>
          <w:sz w:val="26"/>
          <w:szCs w:val="26"/>
        </w:rPr>
      </w:pPr>
    </w:p>
    <w:p w:rsidR="0020503A" w:rsidRDefault="0020503A" w:rsidP="0020503A">
      <w:pPr>
        <w:spacing w:line="240" w:lineRule="auto"/>
        <w:jc w:val="both"/>
        <w:rPr>
          <w:rFonts w:asciiTheme="majorHAnsi" w:hAnsiTheme="majorHAnsi" w:cs="Arial"/>
          <w:color w:val="020C22"/>
          <w:sz w:val="26"/>
          <w:szCs w:val="26"/>
          <w:shd w:val="clear" w:color="auto" w:fill="FEFEFE"/>
        </w:rPr>
      </w:pPr>
      <w:r>
        <w:rPr>
          <w:rFonts w:asciiTheme="majorHAnsi" w:hAnsiTheme="majorHAnsi" w:cs="Arial"/>
          <w:color w:val="020C22"/>
          <w:sz w:val="26"/>
          <w:szCs w:val="26"/>
          <w:shd w:val="clear" w:color="auto" w:fill="FEFEFE"/>
        </w:rPr>
        <w:t xml:space="preserve">И здесь хотелось бы заметить, что в отношении реализации </w:t>
      </w:r>
      <w:r w:rsidR="008570D5">
        <w:rPr>
          <w:rFonts w:asciiTheme="majorHAnsi" w:hAnsiTheme="majorHAnsi" w:cs="Arial"/>
          <w:color w:val="020C22"/>
          <w:sz w:val="26"/>
          <w:szCs w:val="26"/>
          <w:shd w:val="clear" w:color="auto" w:fill="FEFEFE"/>
        </w:rPr>
        <w:t>названной</w:t>
      </w:r>
      <w:r>
        <w:rPr>
          <w:rFonts w:asciiTheme="majorHAnsi" w:hAnsiTheme="majorHAnsi" w:cs="Arial"/>
          <w:color w:val="020C22"/>
          <w:sz w:val="26"/>
          <w:szCs w:val="26"/>
          <w:shd w:val="clear" w:color="auto" w:fill="FEFEFE"/>
        </w:rPr>
        <w:t xml:space="preserve"> задачи у нас накоплен серьёзный опыт и достигнуты, как мы видим, неплохие результаты.</w:t>
      </w:r>
    </w:p>
    <w:p w:rsidR="0020503A" w:rsidRDefault="0020503A" w:rsidP="0020503A">
      <w:pPr>
        <w:shd w:val="clear" w:color="auto" w:fill="FFFFFF"/>
        <w:spacing w:after="0" w:line="240" w:lineRule="auto"/>
        <w:rPr>
          <w:rFonts w:asciiTheme="majorHAnsi" w:hAnsiTheme="majorHAnsi"/>
          <w:b/>
          <w:sz w:val="26"/>
          <w:szCs w:val="26"/>
        </w:rPr>
      </w:pPr>
    </w:p>
    <w:p w:rsidR="0020503A" w:rsidRPr="00941853" w:rsidRDefault="0020503A" w:rsidP="0020503A">
      <w:pPr>
        <w:shd w:val="clear" w:color="auto" w:fill="FFFFFF"/>
        <w:spacing w:after="0" w:line="240" w:lineRule="auto"/>
        <w:jc w:val="center"/>
        <w:rPr>
          <w:rFonts w:asciiTheme="majorHAnsi" w:hAnsiTheme="majorHAnsi"/>
          <w:b/>
          <w:sz w:val="26"/>
          <w:szCs w:val="26"/>
        </w:rPr>
      </w:pPr>
      <w:r w:rsidRPr="00941853">
        <w:rPr>
          <w:rFonts w:asciiTheme="majorHAnsi" w:hAnsiTheme="majorHAnsi"/>
          <w:b/>
          <w:sz w:val="26"/>
          <w:szCs w:val="26"/>
        </w:rPr>
        <w:t>ЧИСЛЕННОСТЬ ИНОСТРАННЫХ ГРАЖДАН,</w:t>
      </w:r>
    </w:p>
    <w:p w:rsidR="0020503A" w:rsidRDefault="0020503A" w:rsidP="0020503A">
      <w:pPr>
        <w:shd w:val="clear" w:color="auto" w:fill="FFFFFF"/>
        <w:spacing w:after="0" w:line="240" w:lineRule="auto"/>
        <w:jc w:val="center"/>
        <w:rPr>
          <w:rFonts w:asciiTheme="majorHAnsi" w:hAnsiTheme="majorHAnsi"/>
          <w:b/>
          <w:sz w:val="26"/>
          <w:szCs w:val="26"/>
        </w:rPr>
      </w:pPr>
      <w:proofErr w:type="gramStart"/>
      <w:r w:rsidRPr="00941853">
        <w:rPr>
          <w:rFonts w:asciiTheme="majorHAnsi" w:hAnsiTheme="majorHAnsi"/>
          <w:b/>
          <w:sz w:val="26"/>
          <w:szCs w:val="26"/>
        </w:rPr>
        <w:t>ОБУЧАЮЩИХСЯ</w:t>
      </w:r>
      <w:proofErr w:type="gramEnd"/>
      <w:r w:rsidRPr="00941853">
        <w:rPr>
          <w:rFonts w:asciiTheme="majorHAnsi" w:hAnsiTheme="majorHAnsi"/>
          <w:b/>
          <w:sz w:val="26"/>
          <w:szCs w:val="26"/>
        </w:rPr>
        <w:t xml:space="preserve"> ПО ОСНОВНЫМ ОБРАЗОВАТЕЛЬНЫМ ПРОГРАММАМ</w:t>
      </w:r>
    </w:p>
    <w:p w:rsidR="0020503A" w:rsidRPr="00941853" w:rsidRDefault="0020503A" w:rsidP="0020503A">
      <w:pPr>
        <w:shd w:val="clear" w:color="auto" w:fill="FFFFFF"/>
        <w:spacing w:after="0" w:line="240" w:lineRule="auto"/>
        <w:jc w:val="center"/>
        <w:rPr>
          <w:rFonts w:asciiTheme="majorHAnsi" w:hAnsiTheme="majorHAnsi"/>
          <w:b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06"/>
        <w:gridCol w:w="1866"/>
        <w:gridCol w:w="1866"/>
        <w:gridCol w:w="1866"/>
        <w:gridCol w:w="1867"/>
      </w:tblGrid>
      <w:tr w:rsidR="0020503A" w:rsidRPr="003439CC" w:rsidTr="00FE6D12">
        <w:tc>
          <w:tcPr>
            <w:tcW w:w="2106" w:type="dxa"/>
          </w:tcPr>
          <w:p w:rsidR="0020503A" w:rsidRPr="003439CC" w:rsidRDefault="0020503A" w:rsidP="00FE6D12">
            <w:pPr>
              <w:rPr>
                <w:rFonts w:asciiTheme="majorHAnsi" w:hAnsiTheme="majorHAnsi"/>
                <w:b/>
                <w:color w:val="FF0000"/>
                <w:szCs w:val="24"/>
              </w:rPr>
            </w:pPr>
            <w:r w:rsidRPr="003439CC">
              <w:rPr>
                <w:rFonts w:asciiTheme="majorHAnsi" w:hAnsiTheme="majorHAnsi"/>
                <w:b/>
                <w:szCs w:val="24"/>
              </w:rPr>
              <w:t>Уровень образования</w:t>
            </w:r>
          </w:p>
        </w:tc>
        <w:tc>
          <w:tcPr>
            <w:tcW w:w="1866" w:type="dxa"/>
          </w:tcPr>
          <w:p w:rsidR="0020503A" w:rsidRPr="003439CC" w:rsidRDefault="0020503A" w:rsidP="00FE6D12">
            <w:pPr>
              <w:spacing w:line="276" w:lineRule="auto"/>
              <w:jc w:val="center"/>
              <w:rPr>
                <w:rFonts w:asciiTheme="majorHAnsi" w:eastAsia="Times New Roman" w:hAnsiTheme="majorHAnsi"/>
                <w:color w:val="000000" w:themeColor="text1"/>
                <w:szCs w:val="24"/>
                <w:lang w:eastAsia="ru-RU"/>
              </w:rPr>
            </w:pPr>
            <w:r w:rsidRPr="003439CC">
              <w:rPr>
                <w:rFonts w:asciiTheme="majorHAnsi" w:eastAsia="Times New Roman" w:hAnsiTheme="majorHAnsi"/>
                <w:b/>
                <w:bCs/>
                <w:color w:val="000000" w:themeColor="text1"/>
                <w:kern w:val="24"/>
                <w:szCs w:val="24"/>
                <w:lang w:eastAsia="ru-RU"/>
              </w:rPr>
              <w:t xml:space="preserve">2015/16 </w:t>
            </w:r>
          </w:p>
          <w:p w:rsidR="0020503A" w:rsidRPr="003439CC" w:rsidRDefault="0020503A" w:rsidP="00FE6D12">
            <w:pPr>
              <w:spacing w:line="276" w:lineRule="auto"/>
              <w:jc w:val="center"/>
              <w:rPr>
                <w:rFonts w:asciiTheme="majorHAnsi" w:eastAsia="Times New Roman" w:hAnsiTheme="majorHAnsi"/>
                <w:color w:val="000000" w:themeColor="text1"/>
                <w:szCs w:val="24"/>
                <w:lang w:eastAsia="ru-RU"/>
              </w:rPr>
            </w:pPr>
            <w:r w:rsidRPr="003439CC">
              <w:rPr>
                <w:rFonts w:asciiTheme="majorHAnsi" w:eastAsia="Times New Roman" w:hAnsiTheme="majorHAnsi"/>
                <w:b/>
                <w:bCs/>
                <w:color w:val="000000" w:themeColor="text1"/>
                <w:kern w:val="24"/>
                <w:szCs w:val="24"/>
                <w:lang w:eastAsia="ru-RU"/>
              </w:rPr>
              <w:t>уч. год</w:t>
            </w:r>
          </w:p>
        </w:tc>
        <w:tc>
          <w:tcPr>
            <w:tcW w:w="1866" w:type="dxa"/>
          </w:tcPr>
          <w:p w:rsidR="0020503A" w:rsidRPr="003439CC" w:rsidRDefault="0020503A" w:rsidP="00FE6D12">
            <w:pPr>
              <w:spacing w:line="276" w:lineRule="auto"/>
              <w:jc w:val="center"/>
              <w:rPr>
                <w:rFonts w:asciiTheme="majorHAnsi" w:eastAsia="Times New Roman" w:hAnsiTheme="majorHAnsi"/>
                <w:color w:val="000000" w:themeColor="text1"/>
                <w:szCs w:val="24"/>
                <w:lang w:eastAsia="ru-RU"/>
              </w:rPr>
            </w:pPr>
            <w:r w:rsidRPr="003439CC">
              <w:rPr>
                <w:rFonts w:asciiTheme="majorHAnsi" w:eastAsia="Times New Roman" w:hAnsiTheme="majorHAnsi"/>
                <w:b/>
                <w:bCs/>
                <w:color w:val="000000" w:themeColor="text1"/>
                <w:kern w:val="24"/>
                <w:szCs w:val="24"/>
                <w:lang w:eastAsia="ru-RU"/>
              </w:rPr>
              <w:t xml:space="preserve">2016/17 </w:t>
            </w:r>
          </w:p>
          <w:p w:rsidR="0020503A" w:rsidRPr="003439CC" w:rsidRDefault="0020503A" w:rsidP="00FE6D12">
            <w:pPr>
              <w:spacing w:line="276" w:lineRule="auto"/>
              <w:jc w:val="center"/>
              <w:rPr>
                <w:rFonts w:asciiTheme="majorHAnsi" w:eastAsia="Times New Roman" w:hAnsiTheme="majorHAnsi"/>
                <w:color w:val="000000" w:themeColor="text1"/>
                <w:szCs w:val="24"/>
                <w:lang w:eastAsia="ru-RU"/>
              </w:rPr>
            </w:pPr>
            <w:r w:rsidRPr="003439CC">
              <w:rPr>
                <w:rFonts w:asciiTheme="majorHAnsi" w:eastAsia="Times New Roman" w:hAnsiTheme="majorHAnsi"/>
                <w:b/>
                <w:bCs/>
                <w:color w:val="000000" w:themeColor="text1"/>
                <w:kern w:val="24"/>
                <w:szCs w:val="24"/>
                <w:lang w:eastAsia="ru-RU"/>
              </w:rPr>
              <w:t>уч. год</w:t>
            </w:r>
          </w:p>
        </w:tc>
        <w:tc>
          <w:tcPr>
            <w:tcW w:w="1866" w:type="dxa"/>
          </w:tcPr>
          <w:p w:rsidR="0020503A" w:rsidRPr="003439CC" w:rsidRDefault="0020503A" w:rsidP="00FE6D12">
            <w:pPr>
              <w:spacing w:line="276" w:lineRule="auto"/>
              <w:jc w:val="center"/>
              <w:rPr>
                <w:rFonts w:asciiTheme="majorHAnsi" w:eastAsia="Times New Roman" w:hAnsiTheme="majorHAnsi"/>
                <w:color w:val="000000" w:themeColor="text1"/>
                <w:szCs w:val="24"/>
                <w:lang w:eastAsia="ru-RU"/>
              </w:rPr>
            </w:pPr>
            <w:r w:rsidRPr="003439CC">
              <w:rPr>
                <w:rFonts w:asciiTheme="majorHAnsi" w:eastAsia="Times New Roman" w:hAnsiTheme="majorHAnsi"/>
                <w:b/>
                <w:bCs/>
                <w:color w:val="000000" w:themeColor="text1"/>
                <w:kern w:val="24"/>
                <w:szCs w:val="24"/>
                <w:lang w:eastAsia="ru-RU"/>
              </w:rPr>
              <w:t xml:space="preserve">2017/18 </w:t>
            </w:r>
          </w:p>
          <w:p w:rsidR="0020503A" w:rsidRPr="003439CC" w:rsidRDefault="0020503A" w:rsidP="00FE6D12">
            <w:pPr>
              <w:spacing w:line="276" w:lineRule="auto"/>
              <w:jc w:val="center"/>
              <w:rPr>
                <w:rFonts w:asciiTheme="majorHAnsi" w:eastAsia="Times New Roman" w:hAnsiTheme="majorHAnsi"/>
                <w:color w:val="000000" w:themeColor="text1"/>
                <w:szCs w:val="24"/>
                <w:lang w:eastAsia="ru-RU"/>
              </w:rPr>
            </w:pPr>
            <w:r w:rsidRPr="003439CC">
              <w:rPr>
                <w:rFonts w:asciiTheme="majorHAnsi" w:eastAsia="Times New Roman" w:hAnsiTheme="majorHAnsi"/>
                <w:b/>
                <w:bCs/>
                <w:color w:val="000000" w:themeColor="text1"/>
                <w:kern w:val="24"/>
                <w:szCs w:val="24"/>
                <w:lang w:eastAsia="ru-RU"/>
              </w:rPr>
              <w:t>уч. год</w:t>
            </w:r>
          </w:p>
        </w:tc>
        <w:tc>
          <w:tcPr>
            <w:tcW w:w="1867" w:type="dxa"/>
          </w:tcPr>
          <w:p w:rsidR="0020503A" w:rsidRPr="003439CC" w:rsidRDefault="0020503A" w:rsidP="00FE6D12">
            <w:pPr>
              <w:spacing w:line="276" w:lineRule="auto"/>
              <w:jc w:val="center"/>
              <w:rPr>
                <w:rFonts w:asciiTheme="majorHAnsi" w:eastAsia="Times New Roman" w:hAnsiTheme="majorHAnsi"/>
                <w:color w:val="000000" w:themeColor="text1"/>
                <w:szCs w:val="24"/>
                <w:lang w:eastAsia="ru-RU"/>
              </w:rPr>
            </w:pPr>
            <w:r w:rsidRPr="003439CC">
              <w:rPr>
                <w:rFonts w:asciiTheme="majorHAnsi" w:eastAsia="Times New Roman" w:hAnsiTheme="majorHAnsi"/>
                <w:b/>
                <w:bCs/>
                <w:color w:val="000000" w:themeColor="text1"/>
                <w:kern w:val="24"/>
                <w:szCs w:val="24"/>
                <w:lang w:eastAsia="ru-RU"/>
              </w:rPr>
              <w:t>2018/19</w:t>
            </w:r>
          </w:p>
          <w:p w:rsidR="0020503A" w:rsidRPr="003439CC" w:rsidRDefault="0020503A" w:rsidP="00FE6D12">
            <w:pPr>
              <w:spacing w:line="276" w:lineRule="auto"/>
              <w:jc w:val="center"/>
              <w:rPr>
                <w:rFonts w:asciiTheme="majorHAnsi" w:eastAsia="Times New Roman" w:hAnsiTheme="majorHAnsi"/>
                <w:color w:val="000000" w:themeColor="text1"/>
                <w:szCs w:val="24"/>
                <w:lang w:eastAsia="ru-RU"/>
              </w:rPr>
            </w:pPr>
            <w:r w:rsidRPr="003439CC">
              <w:rPr>
                <w:rFonts w:asciiTheme="majorHAnsi" w:eastAsia="Times New Roman" w:hAnsiTheme="majorHAnsi"/>
                <w:b/>
                <w:bCs/>
                <w:color w:val="000000" w:themeColor="text1"/>
                <w:kern w:val="24"/>
                <w:szCs w:val="24"/>
                <w:lang w:eastAsia="ru-RU"/>
              </w:rPr>
              <w:t>уч. год</w:t>
            </w:r>
          </w:p>
        </w:tc>
      </w:tr>
      <w:tr w:rsidR="0020503A" w:rsidRPr="003439CC" w:rsidTr="00FE6D12">
        <w:tc>
          <w:tcPr>
            <w:tcW w:w="2106" w:type="dxa"/>
          </w:tcPr>
          <w:p w:rsidR="0020503A" w:rsidRPr="003439CC" w:rsidRDefault="0020503A" w:rsidP="00FE6D12">
            <w:pPr>
              <w:rPr>
                <w:rFonts w:asciiTheme="majorHAnsi" w:hAnsiTheme="majorHAnsi"/>
                <w:szCs w:val="24"/>
              </w:rPr>
            </w:pPr>
            <w:r w:rsidRPr="003439CC">
              <w:rPr>
                <w:rFonts w:asciiTheme="majorHAnsi" w:hAnsiTheme="majorHAnsi"/>
                <w:szCs w:val="24"/>
              </w:rPr>
              <w:t>Бакалавриат, магистратура</w:t>
            </w:r>
          </w:p>
        </w:tc>
        <w:tc>
          <w:tcPr>
            <w:tcW w:w="1866" w:type="dxa"/>
          </w:tcPr>
          <w:p w:rsidR="0020503A" w:rsidRPr="003439CC" w:rsidRDefault="0020503A" w:rsidP="00FE6D12">
            <w:pPr>
              <w:jc w:val="center"/>
              <w:rPr>
                <w:rFonts w:asciiTheme="majorHAnsi" w:hAnsiTheme="majorHAnsi"/>
                <w:szCs w:val="24"/>
              </w:rPr>
            </w:pPr>
            <w:r w:rsidRPr="003439CC">
              <w:rPr>
                <w:rFonts w:asciiTheme="majorHAnsi" w:hAnsiTheme="majorHAnsi"/>
                <w:szCs w:val="24"/>
              </w:rPr>
              <w:t>1121</w:t>
            </w:r>
          </w:p>
        </w:tc>
        <w:tc>
          <w:tcPr>
            <w:tcW w:w="1866" w:type="dxa"/>
          </w:tcPr>
          <w:p w:rsidR="0020503A" w:rsidRPr="003439CC" w:rsidRDefault="0020503A" w:rsidP="00FE6D12">
            <w:pPr>
              <w:jc w:val="center"/>
              <w:rPr>
                <w:rFonts w:asciiTheme="majorHAnsi" w:hAnsiTheme="majorHAnsi"/>
                <w:szCs w:val="24"/>
              </w:rPr>
            </w:pPr>
            <w:r w:rsidRPr="003439CC">
              <w:rPr>
                <w:rFonts w:asciiTheme="majorHAnsi" w:hAnsiTheme="majorHAnsi"/>
                <w:szCs w:val="24"/>
              </w:rPr>
              <w:t>1278</w:t>
            </w:r>
          </w:p>
        </w:tc>
        <w:tc>
          <w:tcPr>
            <w:tcW w:w="1866" w:type="dxa"/>
          </w:tcPr>
          <w:p w:rsidR="0020503A" w:rsidRPr="003439CC" w:rsidRDefault="0020503A" w:rsidP="00FE6D12">
            <w:pPr>
              <w:jc w:val="center"/>
              <w:rPr>
                <w:rFonts w:asciiTheme="majorHAnsi" w:hAnsiTheme="majorHAnsi"/>
                <w:szCs w:val="24"/>
              </w:rPr>
            </w:pPr>
            <w:r w:rsidRPr="003439CC">
              <w:rPr>
                <w:rFonts w:asciiTheme="majorHAnsi" w:hAnsiTheme="majorHAnsi"/>
                <w:szCs w:val="24"/>
              </w:rPr>
              <w:t>1481</w:t>
            </w:r>
          </w:p>
        </w:tc>
        <w:tc>
          <w:tcPr>
            <w:tcW w:w="1867" w:type="dxa"/>
          </w:tcPr>
          <w:p w:rsidR="0020503A" w:rsidRPr="003439CC" w:rsidRDefault="0020503A" w:rsidP="00FE6D12">
            <w:pPr>
              <w:jc w:val="center"/>
              <w:rPr>
                <w:rFonts w:asciiTheme="majorHAnsi" w:hAnsiTheme="majorHAnsi"/>
                <w:szCs w:val="24"/>
              </w:rPr>
            </w:pPr>
            <w:r w:rsidRPr="003439CC">
              <w:rPr>
                <w:rFonts w:asciiTheme="majorHAnsi" w:hAnsiTheme="majorHAnsi"/>
                <w:szCs w:val="24"/>
              </w:rPr>
              <w:t>1893</w:t>
            </w:r>
          </w:p>
        </w:tc>
      </w:tr>
      <w:tr w:rsidR="0020503A" w:rsidRPr="003439CC" w:rsidTr="00FE6D12">
        <w:tc>
          <w:tcPr>
            <w:tcW w:w="2106" w:type="dxa"/>
          </w:tcPr>
          <w:p w:rsidR="0020503A" w:rsidRPr="003439CC" w:rsidRDefault="0020503A" w:rsidP="00FE6D12">
            <w:pPr>
              <w:rPr>
                <w:rFonts w:asciiTheme="majorHAnsi" w:hAnsiTheme="majorHAnsi"/>
                <w:szCs w:val="24"/>
              </w:rPr>
            </w:pPr>
            <w:r w:rsidRPr="003439CC">
              <w:rPr>
                <w:rFonts w:asciiTheme="majorHAnsi" w:hAnsiTheme="majorHAnsi"/>
                <w:szCs w:val="24"/>
              </w:rPr>
              <w:t>Аспирантура</w:t>
            </w:r>
          </w:p>
          <w:p w:rsidR="0020503A" w:rsidRPr="003439CC" w:rsidRDefault="0020503A" w:rsidP="00FE6D12">
            <w:pPr>
              <w:rPr>
                <w:rFonts w:asciiTheme="majorHAnsi" w:hAnsiTheme="majorHAnsi"/>
                <w:szCs w:val="24"/>
              </w:rPr>
            </w:pPr>
          </w:p>
        </w:tc>
        <w:tc>
          <w:tcPr>
            <w:tcW w:w="1866" w:type="dxa"/>
          </w:tcPr>
          <w:p w:rsidR="0020503A" w:rsidRPr="003439CC" w:rsidRDefault="0020503A" w:rsidP="00FE6D12">
            <w:pPr>
              <w:jc w:val="center"/>
              <w:rPr>
                <w:rFonts w:asciiTheme="majorHAnsi" w:hAnsiTheme="majorHAnsi"/>
                <w:szCs w:val="24"/>
              </w:rPr>
            </w:pPr>
            <w:r w:rsidRPr="003439CC">
              <w:rPr>
                <w:rFonts w:asciiTheme="majorHAnsi" w:hAnsiTheme="majorHAnsi"/>
                <w:szCs w:val="24"/>
              </w:rPr>
              <w:t>87</w:t>
            </w:r>
          </w:p>
        </w:tc>
        <w:tc>
          <w:tcPr>
            <w:tcW w:w="1866" w:type="dxa"/>
          </w:tcPr>
          <w:p w:rsidR="0020503A" w:rsidRPr="003439CC" w:rsidRDefault="0020503A" w:rsidP="00FE6D12">
            <w:pPr>
              <w:jc w:val="center"/>
              <w:rPr>
                <w:rFonts w:asciiTheme="majorHAnsi" w:hAnsiTheme="majorHAnsi"/>
                <w:szCs w:val="24"/>
              </w:rPr>
            </w:pPr>
            <w:r w:rsidRPr="003439CC">
              <w:rPr>
                <w:rFonts w:asciiTheme="majorHAnsi" w:hAnsiTheme="majorHAnsi"/>
                <w:szCs w:val="24"/>
              </w:rPr>
              <w:t>123</w:t>
            </w:r>
          </w:p>
        </w:tc>
        <w:tc>
          <w:tcPr>
            <w:tcW w:w="1866" w:type="dxa"/>
          </w:tcPr>
          <w:p w:rsidR="0020503A" w:rsidRPr="003439CC" w:rsidRDefault="0020503A" w:rsidP="00FE6D12">
            <w:pPr>
              <w:jc w:val="center"/>
              <w:rPr>
                <w:rFonts w:asciiTheme="majorHAnsi" w:hAnsiTheme="majorHAnsi"/>
                <w:szCs w:val="24"/>
              </w:rPr>
            </w:pPr>
            <w:r w:rsidRPr="003439CC">
              <w:rPr>
                <w:rFonts w:asciiTheme="majorHAnsi" w:hAnsiTheme="majorHAnsi"/>
                <w:szCs w:val="24"/>
              </w:rPr>
              <w:t>142</w:t>
            </w:r>
          </w:p>
        </w:tc>
        <w:tc>
          <w:tcPr>
            <w:tcW w:w="1867" w:type="dxa"/>
          </w:tcPr>
          <w:p w:rsidR="0020503A" w:rsidRPr="003439CC" w:rsidRDefault="0020503A" w:rsidP="00FE6D12">
            <w:pPr>
              <w:jc w:val="center"/>
              <w:rPr>
                <w:rFonts w:asciiTheme="majorHAnsi" w:hAnsiTheme="majorHAnsi"/>
                <w:szCs w:val="24"/>
              </w:rPr>
            </w:pPr>
            <w:r w:rsidRPr="003439CC">
              <w:rPr>
                <w:rFonts w:asciiTheme="majorHAnsi" w:hAnsiTheme="majorHAnsi"/>
                <w:szCs w:val="24"/>
              </w:rPr>
              <w:t>173</w:t>
            </w:r>
          </w:p>
        </w:tc>
      </w:tr>
      <w:tr w:rsidR="0020503A" w:rsidRPr="003439CC" w:rsidTr="00FE6D12">
        <w:tc>
          <w:tcPr>
            <w:tcW w:w="2106" w:type="dxa"/>
          </w:tcPr>
          <w:p w:rsidR="0020503A" w:rsidRPr="003439CC" w:rsidRDefault="0020503A" w:rsidP="00FE6D12">
            <w:pPr>
              <w:rPr>
                <w:rFonts w:asciiTheme="majorHAnsi" w:hAnsiTheme="majorHAnsi"/>
                <w:szCs w:val="24"/>
              </w:rPr>
            </w:pPr>
            <w:r w:rsidRPr="003439CC">
              <w:rPr>
                <w:rFonts w:asciiTheme="majorHAnsi" w:hAnsiTheme="majorHAnsi"/>
                <w:szCs w:val="24"/>
              </w:rPr>
              <w:t>Итого</w:t>
            </w:r>
          </w:p>
          <w:p w:rsidR="0020503A" w:rsidRPr="003439CC" w:rsidRDefault="0020503A" w:rsidP="00FE6D12">
            <w:pPr>
              <w:rPr>
                <w:rFonts w:asciiTheme="majorHAnsi" w:hAnsiTheme="majorHAnsi"/>
                <w:szCs w:val="24"/>
              </w:rPr>
            </w:pPr>
          </w:p>
        </w:tc>
        <w:tc>
          <w:tcPr>
            <w:tcW w:w="1866" w:type="dxa"/>
          </w:tcPr>
          <w:p w:rsidR="0020503A" w:rsidRPr="003439CC" w:rsidRDefault="0020503A" w:rsidP="00FE6D12">
            <w:pPr>
              <w:jc w:val="center"/>
              <w:rPr>
                <w:rFonts w:asciiTheme="majorHAnsi" w:hAnsiTheme="majorHAnsi"/>
                <w:szCs w:val="24"/>
              </w:rPr>
            </w:pPr>
            <w:r w:rsidRPr="003439CC">
              <w:rPr>
                <w:rFonts w:asciiTheme="majorHAnsi" w:hAnsiTheme="majorHAnsi"/>
                <w:szCs w:val="24"/>
              </w:rPr>
              <w:t>1208</w:t>
            </w:r>
          </w:p>
        </w:tc>
        <w:tc>
          <w:tcPr>
            <w:tcW w:w="1866" w:type="dxa"/>
          </w:tcPr>
          <w:p w:rsidR="0020503A" w:rsidRPr="003439CC" w:rsidRDefault="0020503A" w:rsidP="00FE6D12">
            <w:pPr>
              <w:jc w:val="center"/>
              <w:rPr>
                <w:rFonts w:asciiTheme="majorHAnsi" w:hAnsiTheme="majorHAnsi"/>
                <w:szCs w:val="24"/>
              </w:rPr>
            </w:pPr>
            <w:r w:rsidRPr="003439CC">
              <w:rPr>
                <w:rFonts w:asciiTheme="majorHAnsi" w:hAnsiTheme="majorHAnsi"/>
                <w:szCs w:val="24"/>
              </w:rPr>
              <w:t>1401</w:t>
            </w:r>
          </w:p>
        </w:tc>
        <w:tc>
          <w:tcPr>
            <w:tcW w:w="1866" w:type="dxa"/>
          </w:tcPr>
          <w:p w:rsidR="0020503A" w:rsidRPr="003439CC" w:rsidRDefault="0020503A" w:rsidP="00FE6D12">
            <w:pPr>
              <w:jc w:val="center"/>
              <w:rPr>
                <w:rFonts w:asciiTheme="majorHAnsi" w:hAnsiTheme="majorHAnsi"/>
                <w:szCs w:val="24"/>
              </w:rPr>
            </w:pPr>
            <w:r w:rsidRPr="003439CC">
              <w:rPr>
                <w:rFonts w:asciiTheme="majorHAnsi" w:hAnsiTheme="majorHAnsi"/>
                <w:szCs w:val="24"/>
              </w:rPr>
              <w:t>1623</w:t>
            </w:r>
          </w:p>
        </w:tc>
        <w:tc>
          <w:tcPr>
            <w:tcW w:w="1867" w:type="dxa"/>
          </w:tcPr>
          <w:p w:rsidR="0020503A" w:rsidRPr="003439CC" w:rsidRDefault="0020503A" w:rsidP="00FE6D12">
            <w:pPr>
              <w:jc w:val="center"/>
              <w:rPr>
                <w:rFonts w:asciiTheme="majorHAnsi" w:hAnsiTheme="majorHAnsi"/>
                <w:szCs w:val="24"/>
              </w:rPr>
            </w:pPr>
            <w:r w:rsidRPr="003439CC">
              <w:rPr>
                <w:rFonts w:asciiTheme="majorHAnsi" w:hAnsiTheme="majorHAnsi"/>
                <w:szCs w:val="24"/>
              </w:rPr>
              <w:t>2066</w:t>
            </w:r>
          </w:p>
        </w:tc>
      </w:tr>
    </w:tbl>
    <w:p w:rsidR="0020503A" w:rsidRDefault="0020503A" w:rsidP="0020503A">
      <w:pPr>
        <w:shd w:val="clear" w:color="auto" w:fill="FFFFFF"/>
        <w:spacing w:after="0" w:line="240" w:lineRule="auto"/>
        <w:jc w:val="both"/>
        <w:rPr>
          <w:rFonts w:asciiTheme="majorHAnsi" w:hAnsiTheme="majorHAnsi"/>
          <w:sz w:val="26"/>
          <w:szCs w:val="26"/>
        </w:rPr>
      </w:pPr>
    </w:p>
    <w:p w:rsidR="0020503A" w:rsidRPr="00941853" w:rsidRDefault="0020503A" w:rsidP="0020503A">
      <w:pPr>
        <w:shd w:val="clear" w:color="auto" w:fill="FFFFFF"/>
        <w:spacing w:after="0" w:line="240" w:lineRule="auto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Благодаря предпринимаемым системным мерам численность иностранных граждан у нас значительным образом выросла</w:t>
      </w:r>
      <w:r w:rsidRPr="00941853">
        <w:rPr>
          <w:rFonts w:asciiTheme="majorHAnsi" w:hAnsiTheme="majorHAnsi"/>
          <w:sz w:val="26"/>
          <w:szCs w:val="26"/>
        </w:rPr>
        <w:t xml:space="preserve">, </w:t>
      </w:r>
      <w:r>
        <w:rPr>
          <w:rFonts w:asciiTheme="majorHAnsi" w:hAnsiTheme="majorHAnsi"/>
          <w:sz w:val="26"/>
          <w:szCs w:val="26"/>
        </w:rPr>
        <w:t xml:space="preserve">и в уходящем учебном году </w:t>
      </w:r>
      <w:r w:rsidRPr="00941853">
        <w:rPr>
          <w:rFonts w:asciiTheme="majorHAnsi" w:hAnsiTheme="majorHAnsi"/>
          <w:sz w:val="26"/>
          <w:szCs w:val="26"/>
        </w:rPr>
        <w:t xml:space="preserve">доля иностранных обучающихся в структуре общего контингента студентов </w:t>
      </w:r>
      <w:r>
        <w:rPr>
          <w:rFonts w:asciiTheme="majorHAnsi" w:hAnsiTheme="majorHAnsi"/>
          <w:sz w:val="26"/>
          <w:szCs w:val="26"/>
        </w:rPr>
        <w:t xml:space="preserve">составила чуть более 15 </w:t>
      </w:r>
      <w:r w:rsidRPr="00941853">
        <w:rPr>
          <w:rFonts w:asciiTheme="majorHAnsi" w:hAnsiTheme="majorHAnsi"/>
          <w:sz w:val="26"/>
          <w:szCs w:val="26"/>
        </w:rPr>
        <w:t>%.</w:t>
      </w:r>
      <w:r>
        <w:rPr>
          <w:rFonts w:asciiTheme="majorHAnsi" w:hAnsiTheme="majorHAnsi"/>
          <w:sz w:val="26"/>
          <w:szCs w:val="26"/>
        </w:rPr>
        <w:t xml:space="preserve">  Это, безусловно, </w:t>
      </w:r>
      <w:r w:rsidRPr="003A18AC">
        <w:rPr>
          <w:rFonts w:asciiTheme="majorHAnsi" w:hAnsiTheme="majorHAnsi"/>
          <w:b/>
          <w:sz w:val="26"/>
          <w:szCs w:val="26"/>
          <w:u w:val="single"/>
        </w:rPr>
        <w:t>ощутимый прогресс</w:t>
      </w:r>
      <w:r>
        <w:rPr>
          <w:rFonts w:asciiTheme="majorHAnsi" w:hAnsiTheme="majorHAnsi"/>
          <w:sz w:val="26"/>
          <w:szCs w:val="26"/>
        </w:rPr>
        <w:t xml:space="preserve"> и </w:t>
      </w:r>
      <w:r w:rsidRPr="005104DF">
        <w:rPr>
          <w:rFonts w:asciiTheme="majorHAnsi" w:hAnsiTheme="majorHAnsi"/>
          <w:b/>
          <w:sz w:val="26"/>
          <w:szCs w:val="26"/>
        </w:rPr>
        <w:t>гигантский шаг вперёд</w:t>
      </w:r>
      <w:r>
        <w:rPr>
          <w:rFonts w:asciiTheme="majorHAnsi" w:hAnsiTheme="majorHAnsi"/>
          <w:sz w:val="26"/>
          <w:szCs w:val="26"/>
        </w:rPr>
        <w:t xml:space="preserve">, так как ещё четыре года назад иностранных обучающихся у нас было всего 8% </w:t>
      </w:r>
    </w:p>
    <w:p w:rsidR="0020503A" w:rsidRPr="00F57A65" w:rsidRDefault="0020503A" w:rsidP="0020503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MyslC"/>
          <w:sz w:val="26"/>
          <w:szCs w:val="26"/>
        </w:rPr>
      </w:pPr>
    </w:p>
    <w:p w:rsidR="0020503A" w:rsidRPr="00E4241B" w:rsidRDefault="0020503A" w:rsidP="0020503A">
      <w:pPr>
        <w:spacing w:after="0" w:line="240" w:lineRule="auto"/>
        <w:ind w:firstLine="567"/>
        <w:jc w:val="both"/>
        <w:rPr>
          <w:rFonts w:asciiTheme="majorHAnsi" w:hAnsiTheme="majorHAnsi" w:cs="Times New Roman"/>
          <w:b/>
          <w:sz w:val="26"/>
          <w:szCs w:val="26"/>
          <w:lang w:eastAsia="ja-JP"/>
        </w:rPr>
      </w:pPr>
      <w:r w:rsidRPr="00211579">
        <w:rPr>
          <w:rFonts w:asciiTheme="majorHAnsi" w:hAnsiTheme="majorHAnsi" w:cs="Times New Roman"/>
          <w:sz w:val="26"/>
          <w:szCs w:val="26"/>
          <w:lang w:eastAsia="ja-JP"/>
        </w:rPr>
        <w:t>Особо подчеркнём, что в последнее время значительн</w:t>
      </w:r>
      <w:r>
        <w:rPr>
          <w:rFonts w:asciiTheme="majorHAnsi" w:hAnsiTheme="majorHAnsi" w:cs="Times New Roman"/>
          <w:sz w:val="26"/>
          <w:szCs w:val="26"/>
          <w:lang w:eastAsia="ja-JP"/>
        </w:rPr>
        <w:t xml:space="preserve">о </w:t>
      </w:r>
      <w:r w:rsidRPr="00211579">
        <w:rPr>
          <w:rFonts w:asciiTheme="majorHAnsi" w:hAnsiTheme="majorHAnsi" w:cs="Times New Roman"/>
          <w:sz w:val="26"/>
          <w:szCs w:val="26"/>
          <w:lang w:eastAsia="ja-JP"/>
        </w:rPr>
        <w:t xml:space="preserve">увеличилось количество иностранных граждан, обучающихся на дополнительных образовательных программах. </w:t>
      </w:r>
      <w:r w:rsidRPr="00E4241B">
        <w:rPr>
          <w:rFonts w:asciiTheme="majorHAnsi" w:hAnsiTheme="majorHAnsi" w:cs="Times New Roman"/>
          <w:b/>
          <w:sz w:val="26"/>
          <w:szCs w:val="26"/>
          <w:lang w:eastAsia="ja-JP"/>
        </w:rPr>
        <w:t xml:space="preserve">И </w:t>
      </w:r>
      <w:proofErr w:type="spellStart"/>
      <w:r w:rsidRPr="00E4241B">
        <w:rPr>
          <w:rFonts w:asciiTheme="majorHAnsi" w:hAnsiTheme="majorHAnsi" w:cs="Times New Roman"/>
          <w:b/>
          <w:sz w:val="26"/>
          <w:szCs w:val="26"/>
          <w:lang w:eastAsia="ja-JP"/>
        </w:rPr>
        <w:t>беспрецендентен</w:t>
      </w:r>
      <w:proofErr w:type="spellEnd"/>
      <w:r w:rsidRPr="00E4241B">
        <w:rPr>
          <w:rFonts w:asciiTheme="majorHAnsi" w:hAnsiTheme="majorHAnsi" w:cs="Times New Roman"/>
          <w:b/>
          <w:sz w:val="26"/>
          <w:szCs w:val="26"/>
          <w:lang w:eastAsia="ja-JP"/>
        </w:rPr>
        <w:t xml:space="preserve"> тот факт, что за последние  четыре года</w:t>
      </w:r>
      <w:r w:rsidR="008570D5">
        <w:rPr>
          <w:rFonts w:asciiTheme="majorHAnsi" w:hAnsiTheme="majorHAnsi" w:cs="Times New Roman"/>
          <w:b/>
          <w:sz w:val="26"/>
          <w:szCs w:val="26"/>
          <w:lang w:eastAsia="ja-JP"/>
        </w:rPr>
        <w:t xml:space="preserve"> </w:t>
      </w:r>
      <w:proofErr w:type="gramStart"/>
      <w:r w:rsidR="008570D5">
        <w:rPr>
          <w:rFonts w:asciiTheme="majorHAnsi" w:hAnsiTheme="majorHAnsi" w:cs="Times New Roman"/>
          <w:b/>
          <w:sz w:val="26"/>
          <w:szCs w:val="26"/>
          <w:lang w:eastAsia="ja-JP"/>
        </w:rPr>
        <w:t xml:space="preserve">( </w:t>
      </w:r>
      <w:proofErr w:type="gramEnd"/>
      <w:r w:rsidR="008570D5">
        <w:rPr>
          <w:rFonts w:asciiTheme="majorHAnsi" w:hAnsiTheme="majorHAnsi" w:cs="Times New Roman"/>
          <w:b/>
          <w:sz w:val="26"/>
          <w:szCs w:val="26"/>
          <w:lang w:eastAsia="ja-JP"/>
        </w:rPr>
        <w:t>и может быть в это сложно поверить)</w:t>
      </w:r>
      <w:r w:rsidRPr="00E4241B">
        <w:rPr>
          <w:rFonts w:asciiTheme="majorHAnsi" w:hAnsiTheme="majorHAnsi" w:cs="Times New Roman"/>
          <w:b/>
          <w:sz w:val="26"/>
          <w:szCs w:val="26"/>
          <w:lang w:eastAsia="ja-JP"/>
        </w:rPr>
        <w:t xml:space="preserve"> произошло увеличение названного контингента примерно в 10 раз.</w:t>
      </w:r>
    </w:p>
    <w:p w:rsidR="0020503A" w:rsidRDefault="0020503A" w:rsidP="002050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</w:p>
    <w:p w:rsidR="0020503A" w:rsidRPr="00DC0E87" w:rsidRDefault="0020503A" w:rsidP="0020503A">
      <w:pPr>
        <w:pStyle w:val="a3"/>
        <w:spacing w:before="0" w:beforeAutospacing="0" w:after="0" w:afterAutospacing="0"/>
        <w:jc w:val="both"/>
        <w:rPr>
          <w:rFonts w:asciiTheme="majorHAnsi" w:hAnsiTheme="majorHAnsi"/>
          <w:sz w:val="26"/>
          <w:szCs w:val="26"/>
        </w:rPr>
      </w:pPr>
      <w:r w:rsidRPr="003439CC">
        <w:rPr>
          <w:rFonts w:asciiTheme="majorHAnsi" w:hAnsiTheme="majorHAnsi" w:cs="MyslC"/>
          <w:sz w:val="26"/>
          <w:szCs w:val="26"/>
        </w:rPr>
        <w:t>Отчасти подобному успеху содействуют начавшее своё функционирование по</w:t>
      </w:r>
      <w:r w:rsidRPr="003439CC">
        <w:rPr>
          <w:rFonts w:asciiTheme="majorHAnsi" w:eastAsiaTheme="minorHAnsi" w:hAnsiTheme="majorHAnsi" w:cs="MyslC"/>
          <w:sz w:val="26"/>
          <w:szCs w:val="26"/>
          <w:lang w:eastAsia="en-US"/>
        </w:rPr>
        <w:t>дготовительное отделение для иностранных граждан «Русский дом»</w:t>
      </w:r>
      <w:r>
        <w:rPr>
          <w:rFonts w:asciiTheme="majorHAnsi" w:hAnsiTheme="majorHAnsi" w:cs="MyslC"/>
          <w:sz w:val="26"/>
          <w:szCs w:val="26"/>
        </w:rPr>
        <w:t xml:space="preserve">. </w:t>
      </w:r>
      <w:r>
        <w:rPr>
          <w:rFonts w:asciiTheme="majorHAnsi" w:eastAsiaTheme="minorHAnsi" w:hAnsiTheme="majorHAnsi" w:cs="MyslC"/>
          <w:sz w:val="26"/>
          <w:szCs w:val="26"/>
          <w:lang w:eastAsia="en-US"/>
        </w:rPr>
        <w:t xml:space="preserve">И, несмотря на то, что этому подразделению меньше года, деятельность его сотрудников уже видна и ощутима. </w:t>
      </w:r>
    </w:p>
    <w:p w:rsidR="0020503A" w:rsidRDefault="0020503A" w:rsidP="0020503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MyslC"/>
          <w:bCs/>
          <w:sz w:val="26"/>
          <w:szCs w:val="26"/>
        </w:rPr>
      </w:pPr>
      <w:r>
        <w:rPr>
          <w:rFonts w:asciiTheme="majorHAnsi" w:hAnsiTheme="majorHAnsi" w:cs="MyslC"/>
          <w:bCs/>
          <w:sz w:val="26"/>
          <w:szCs w:val="26"/>
        </w:rPr>
        <w:t>«Русский дом» проделывает объёмную и чрезвычайно важную работу:</w:t>
      </w:r>
    </w:p>
    <w:p w:rsidR="0020503A" w:rsidRPr="00C74C73" w:rsidRDefault="0020503A" w:rsidP="0020503A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MyslC"/>
          <w:bCs/>
          <w:sz w:val="26"/>
          <w:szCs w:val="26"/>
        </w:rPr>
      </w:pPr>
      <w:r w:rsidRPr="00C74C73">
        <w:rPr>
          <w:rFonts w:asciiTheme="majorHAnsi" w:hAnsiTheme="majorHAnsi" w:cs="MyslC"/>
          <w:bCs/>
          <w:sz w:val="26"/>
          <w:szCs w:val="26"/>
        </w:rPr>
        <w:t>с преподавателями РКИ (по обеспечению полного цикла документооборота)</w:t>
      </w:r>
    </w:p>
    <w:p w:rsidR="0020503A" w:rsidRPr="00C74C73" w:rsidRDefault="0020503A" w:rsidP="0020503A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MyslC"/>
          <w:bCs/>
          <w:sz w:val="26"/>
          <w:szCs w:val="26"/>
        </w:rPr>
      </w:pPr>
      <w:r w:rsidRPr="00C74C73">
        <w:rPr>
          <w:rFonts w:asciiTheme="majorHAnsi" w:hAnsiTheme="majorHAnsi" w:cs="MyslC"/>
          <w:bCs/>
          <w:sz w:val="26"/>
          <w:szCs w:val="26"/>
          <w:lang w:val="en-US"/>
        </w:rPr>
        <w:t>c</w:t>
      </w:r>
      <w:r w:rsidRPr="00C74C73">
        <w:rPr>
          <w:rFonts w:asciiTheme="majorHAnsi" w:hAnsiTheme="majorHAnsi" w:cs="MyslC"/>
          <w:bCs/>
          <w:sz w:val="26"/>
          <w:szCs w:val="26"/>
        </w:rPr>
        <w:t xml:space="preserve"> иностранными обучающимися  (по адаптации их к университетской и городской среде</w:t>
      </w:r>
      <w:r>
        <w:rPr>
          <w:rFonts w:asciiTheme="majorHAnsi" w:hAnsiTheme="majorHAnsi" w:cs="MyslC"/>
          <w:bCs/>
          <w:sz w:val="26"/>
          <w:szCs w:val="26"/>
        </w:rPr>
        <w:t>, к Российским реалиям</w:t>
      </w:r>
      <w:r w:rsidRPr="00C74C73">
        <w:rPr>
          <w:rFonts w:asciiTheme="majorHAnsi" w:hAnsiTheme="majorHAnsi" w:cs="MyslC"/>
          <w:bCs/>
          <w:sz w:val="26"/>
          <w:szCs w:val="26"/>
        </w:rPr>
        <w:t>)</w:t>
      </w:r>
    </w:p>
    <w:p w:rsidR="0020503A" w:rsidRPr="00C74C73" w:rsidRDefault="0020503A" w:rsidP="0020503A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MyslC"/>
          <w:sz w:val="26"/>
          <w:szCs w:val="26"/>
        </w:rPr>
      </w:pPr>
      <w:r>
        <w:rPr>
          <w:rFonts w:asciiTheme="majorHAnsi" w:hAnsiTheme="majorHAnsi" w:cs="MyslC"/>
          <w:bCs/>
          <w:sz w:val="26"/>
          <w:szCs w:val="26"/>
        </w:rPr>
        <w:t>с иностранными партнёрами (</w:t>
      </w:r>
      <w:r w:rsidRPr="00C74C73">
        <w:rPr>
          <w:rFonts w:asciiTheme="majorHAnsi" w:hAnsiTheme="majorHAnsi" w:cs="MyslC"/>
          <w:bCs/>
          <w:sz w:val="26"/>
          <w:szCs w:val="26"/>
        </w:rPr>
        <w:t>по привлечению иностранных граждан к обучению в Герценовском университете)</w:t>
      </w:r>
      <w:r>
        <w:rPr>
          <w:rFonts w:asciiTheme="majorHAnsi" w:hAnsiTheme="majorHAnsi" w:cs="MyslC"/>
          <w:bCs/>
          <w:sz w:val="26"/>
          <w:szCs w:val="26"/>
        </w:rPr>
        <w:t>.</w:t>
      </w:r>
    </w:p>
    <w:p w:rsidR="0020503A" w:rsidRDefault="0020503A" w:rsidP="0020503A">
      <w:pPr>
        <w:pStyle w:val="a5"/>
        <w:spacing w:after="0" w:line="240" w:lineRule="auto"/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</w:pPr>
    </w:p>
    <w:p w:rsidR="0020503A" w:rsidRDefault="0020503A" w:rsidP="0020503A">
      <w:pPr>
        <w:pStyle w:val="a5"/>
        <w:spacing w:after="0" w:line="240" w:lineRule="auto"/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</w:pPr>
      <w:r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>Как мы видим, работа многогранная и чрезвычайно значима</w:t>
      </w:r>
      <w:r w:rsidR="008570D5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>, и что самое ответственное – названная работа результативна!</w:t>
      </w:r>
    </w:p>
    <w:p w:rsidR="0020503A" w:rsidRDefault="0020503A" w:rsidP="0020503A">
      <w:pPr>
        <w:spacing w:after="0" w:line="240" w:lineRule="auto"/>
        <w:jc w:val="both"/>
        <w:rPr>
          <w:rFonts w:asciiTheme="majorHAnsi" w:hAnsiTheme="majorHAnsi"/>
          <w:color w:val="000000" w:themeColor="text1"/>
          <w:kern w:val="24"/>
          <w:sz w:val="26"/>
          <w:szCs w:val="26"/>
        </w:rPr>
      </w:pPr>
      <w:r w:rsidRPr="00C74C73">
        <w:rPr>
          <w:rFonts w:asciiTheme="majorHAnsi" w:hAnsiTheme="majorHAnsi" w:cs="Arial"/>
          <w:color w:val="000000"/>
          <w:sz w:val="26"/>
          <w:szCs w:val="26"/>
          <w:shd w:val="clear" w:color="auto" w:fill="FFFFFF"/>
        </w:rPr>
        <w:lastRenderedPageBreak/>
        <w:t xml:space="preserve">Благодаря усилиям сотрудников Русского дома </w:t>
      </w:r>
      <w:r>
        <w:rPr>
          <w:rFonts w:asciiTheme="majorHAnsi" w:hAnsiTheme="majorHAnsi" w:cs="Arial"/>
          <w:color w:val="000000"/>
          <w:sz w:val="26"/>
          <w:szCs w:val="26"/>
          <w:shd w:val="clear" w:color="auto" w:fill="FFFFFF"/>
        </w:rPr>
        <w:t xml:space="preserve">и факультета РКИ </w:t>
      </w:r>
      <w:r w:rsidRPr="00C74C73">
        <w:rPr>
          <w:rFonts w:asciiTheme="majorHAnsi" w:hAnsiTheme="majorHAnsi" w:cs="Arial"/>
          <w:color w:val="000000"/>
          <w:sz w:val="26"/>
          <w:szCs w:val="26"/>
          <w:shd w:val="clear" w:color="auto" w:fill="FFFFFF"/>
        </w:rPr>
        <w:t>Герценовский университет</w:t>
      </w:r>
      <w:r>
        <w:rPr>
          <w:rFonts w:asciiTheme="majorHAnsi" w:hAnsiTheme="majorHAnsi" w:cs="Arial"/>
          <w:color w:val="000000"/>
          <w:sz w:val="26"/>
          <w:szCs w:val="26"/>
          <w:shd w:val="clear" w:color="auto" w:fill="FFFFFF"/>
        </w:rPr>
        <w:t xml:space="preserve"> выиграл конкурсный отбор и</w:t>
      </w:r>
      <w:r w:rsidRPr="00C74C73">
        <w:rPr>
          <w:rFonts w:asciiTheme="majorHAnsi" w:hAnsiTheme="majorHAnsi" w:cs="Arial"/>
          <w:color w:val="000000"/>
          <w:sz w:val="26"/>
          <w:szCs w:val="26"/>
          <w:shd w:val="clear" w:color="auto" w:fill="FFFFFF"/>
        </w:rPr>
        <w:t xml:space="preserve"> </w:t>
      </w:r>
      <w:r w:rsidRPr="00C74C73">
        <w:rPr>
          <w:rFonts w:asciiTheme="majorHAnsi" w:hAnsiTheme="majorHAnsi"/>
          <w:i/>
          <w:color w:val="000000" w:themeColor="text1"/>
          <w:kern w:val="24"/>
          <w:sz w:val="26"/>
          <w:szCs w:val="26"/>
        </w:rPr>
        <w:t>вошел в федеральный перечень</w:t>
      </w:r>
      <w:r w:rsidRPr="00C74C73">
        <w:rPr>
          <w:rFonts w:asciiTheme="majorHAnsi" w:hAnsiTheme="majorHAnsi"/>
          <w:color w:val="000000" w:themeColor="text1"/>
          <w:kern w:val="24"/>
          <w:sz w:val="26"/>
          <w:szCs w:val="26"/>
        </w:rPr>
        <w:t xml:space="preserve"> образовательных организаций, обладающих правом на обучение по </w:t>
      </w:r>
      <w:proofErr w:type="spellStart"/>
      <w:r w:rsidRPr="00C74C73">
        <w:rPr>
          <w:rFonts w:asciiTheme="majorHAnsi" w:hAnsiTheme="majorHAnsi"/>
          <w:color w:val="000000" w:themeColor="text1"/>
          <w:kern w:val="24"/>
          <w:sz w:val="26"/>
          <w:szCs w:val="26"/>
        </w:rPr>
        <w:t>доппрограммам</w:t>
      </w:r>
      <w:proofErr w:type="spellEnd"/>
      <w:r w:rsidRPr="00C74C73">
        <w:rPr>
          <w:rFonts w:asciiTheme="majorHAnsi" w:hAnsiTheme="majorHAnsi"/>
          <w:color w:val="000000" w:themeColor="text1"/>
          <w:kern w:val="24"/>
          <w:sz w:val="26"/>
          <w:szCs w:val="26"/>
        </w:rPr>
        <w:t xml:space="preserve"> за счет госбюджета</w:t>
      </w:r>
      <w:r>
        <w:rPr>
          <w:rFonts w:asciiTheme="majorHAnsi" w:hAnsiTheme="majorHAnsi"/>
          <w:color w:val="000000" w:themeColor="text1"/>
          <w:kern w:val="24"/>
          <w:sz w:val="26"/>
          <w:szCs w:val="26"/>
        </w:rPr>
        <w:t xml:space="preserve">. </w:t>
      </w:r>
    </w:p>
    <w:p w:rsidR="0020503A" w:rsidRPr="00E4241B" w:rsidRDefault="0020503A" w:rsidP="0020503A">
      <w:pPr>
        <w:spacing w:after="0" w:line="240" w:lineRule="auto"/>
        <w:jc w:val="both"/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</w:pPr>
      <w:r w:rsidRPr="00E4241B">
        <w:rPr>
          <w:rFonts w:asciiTheme="majorHAnsi" w:hAnsiTheme="majorHAnsi"/>
          <w:b/>
          <w:color w:val="000000" w:themeColor="text1"/>
          <w:kern w:val="24"/>
          <w:sz w:val="26"/>
          <w:szCs w:val="26"/>
        </w:rPr>
        <w:t>И это великое достижение, так как произошло в истории университета впервые.</w:t>
      </w:r>
    </w:p>
    <w:p w:rsidR="0020503A" w:rsidRDefault="0020503A" w:rsidP="0020503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MyslC"/>
          <w:sz w:val="26"/>
          <w:szCs w:val="26"/>
        </w:rPr>
      </w:pPr>
    </w:p>
    <w:p w:rsidR="0020503A" w:rsidRDefault="0020503A" w:rsidP="0020503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MyslC"/>
          <w:bCs/>
          <w:sz w:val="26"/>
          <w:szCs w:val="26"/>
        </w:rPr>
      </w:pPr>
      <w:r>
        <w:rPr>
          <w:rFonts w:asciiTheme="majorHAnsi" w:hAnsiTheme="majorHAnsi" w:cs="MyslC"/>
          <w:sz w:val="26"/>
          <w:szCs w:val="26"/>
        </w:rPr>
        <w:t xml:space="preserve">Большую работу, связанную с увеличением контингента обучаемых, привлекаемых </w:t>
      </w:r>
      <w:proofErr w:type="gramStart"/>
      <w:r>
        <w:rPr>
          <w:rFonts w:asciiTheme="majorHAnsi" w:hAnsiTheme="majorHAnsi" w:cs="MyslC"/>
          <w:sz w:val="26"/>
          <w:szCs w:val="26"/>
        </w:rPr>
        <w:t>из</w:t>
      </w:r>
      <w:proofErr w:type="gramEnd"/>
      <w:r>
        <w:rPr>
          <w:rFonts w:asciiTheme="majorHAnsi" w:hAnsiTheme="majorHAnsi" w:cs="MyslC"/>
          <w:sz w:val="26"/>
          <w:szCs w:val="26"/>
        </w:rPr>
        <w:t xml:space="preserve"> </w:t>
      </w:r>
      <w:proofErr w:type="gramStart"/>
      <w:r>
        <w:rPr>
          <w:rFonts w:asciiTheme="majorHAnsi" w:hAnsiTheme="majorHAnsi" w:cs="MyslC"/>
          <w:sz w:val="26"/>
          <w:szCs w:val="26"/>
        </w:rPr>
        <w:t>из-за</w:t>
      </w:r>
      <w:proofErr w:type="gramEnd"/>
      <w:r>
        <w:rPr>
          <w:rFonts w:asciiTheme="majorHAnsi" w:hAnsiTheme="majorHAnsi" w:cs="MyslC"/>
          <w:sz w:val="26"/>
          <w:szCs w:val="26"/>
        </w:rPr>
        <w:t xml:space="preserve"> рубежа, выполняют сотрудники другого недавно появившегося структурного подразделения – Центра развития экспорта образовательных программ. </w:t>
      </w:r>
      <w:r w:rsidR="008570D5">
        <w:rPr>
          <w:rFonts w:asciiTheme="majorHAnsi" w:hAnsiTheme="majorHAnsi" w:cs="MyslC"/>
          <w:sz w:val="26"/>
          <w:szCs w:val="26"/>
        </w:rPr>
        <w:t>Штат данного центра всего</w:t>
      </w:r>
      <w:r>
        <w:rPr>
          <w:rFonts w:asciiTheme="majorHAnsi" w:hAnsiTheme="majorHAnsi" w:cs="MyslC"/>
          <w:sz w:val="26"/>
          <w:szCs w:val="26"/>
        </w:rPr>
        <w:t xml:space="preserve"> три человека (менеджер по ближнему зарубежью, по дальнему зарубежью и директор). </w:t>
      </w:r>
      <w:proofErr w:type="gramStart"/>
      <w:r>
        <w:rPr>
          <w:rFonts w:asciiTheme="majorHAnsi" w:hAnsiTheme="majorHAnsi" w:cs="MyslC"/>
          <w:sz w:val="26"/>
          <w:szCs w:val="26"/>
        </w:rPr>
        <w:t>Но этот небольшой коллектив провел уже колоссальную работу (заключены 18 партнёрских договоров, совершены 4 рекламных тура, организовано участие Герценовского университета в зарубежных образовательных выставках, открыты и эффективно работают два информаци</w:t>
      </w:r>
      <w:r w:rsidR="008570D5">
        <w:rPr>
          <w:rFonts w:asciiTheme="majorHAnsi" w:hAnsiTheme="majorHAnsi" w:cs="MyslC"/>
          <w:sz w:val="26"/>
          <w:szCs w:val="26"/>
        </w:rPr>
        <w:t>онных представительства в Китае (причём оплата всей перечисленной деятельности осуществлена за счёт спонсорских средств),</w:t>
      </w:r>
      <w:r>
        <w:rPr>
          <w:rFonts w:asciiTheme="majorHAnsi" w:hAnsiTheme="majorHAnsi" w:cs="MyslC"/>
          <w:sz w:val="26"/>
          <w:szCs w:val="26"/>
        </w:rPr>
        <w:t xml:space="preserve"> налажено взаимодействие со </w:t>
      </w:r>
      <w:r w:rsidRPr="00CE6DEF">
        <w:rPr>
          <w:rFonts w:asciiTheme="majorHAnsi" w:hAnsiTheme="majorHAnsi" w:cs="MyslC"/>
          <w:bCs/>
          <w:sz w:val="26"/>
          <w:szCs w:val="26"/>
        </w:rPr>
        <w:t xml:space="preserve">структурами </w:t>
      </w:r>
      <w:proofErr w:type="spellStart"/>
      <w:r w:rsidRPr="00CE6DEF">
        <w:rPr>
          <w:rFonts w:asciiTheme="majorHAnsi" w:hAnsiTheme="majorHAnsi" w:cs="MyslC"/>
          <w:bCs/>
          <w:sz w:val="26"/>
          <w:szCs w:val="26"/>
        </w:rPr>
        <w:t>Россотрудничества</w:t>
      </w:r>
      <w:proofErr w:type="spellEnd"/>
      <w:r w:rsidRPr="00CE6DEF">
        <w:rPr>
          <w:rFonts w:asciiTheme="majorHAnsi" w:hAnsiTheme="majorHAnsi" w:cs="MyslC"/>
          <w:bCs/>
          <w:sz w:val="26"/>
          <w:szCs w:val="26"/>
        </w:rPr>
        <w:t>, Посольств и Генконсульств, этническими диаспорами</w:t>
      </w:r>
      <w:r>
        <w:rPr>
          <w:rFonts w:asciiTheme="majorHAnsi" w:hAnsiTheme="majorHAnsi" w:cs="MyslC"/>
          <w:bCs/>
          <w:sz w:val="26"/>
          <w:szCs w:val="26"/>
        </w:rPr>
        <w:t>.</w:t>
      </w:r>
      <w:proofErr w:type="gramEnd"/>
    </w:p>
    <w:p w:rsidR="0020503A" w:rsidRDefault="0020503A" w:rsidP="0020503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MyslC"/>
          <w:sz w:val="26"/>
          <w:szCs w:val="26"/>
        </w:rPr>
      </w:pPr>
    </w:p>
    <w:p w:rsidR="0020503A" w:rsidRDefault="008570D5" w:rsidP="0020503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MyslC"/>
          <w:sz w:val="26"/>
          <w:szCs w:val="26"/>
        </w:rPr>
      </w:pPr>
      <w:r>
        <w:rPr>
          <w:rFonts w:asciiTheme="majorHAnsi" w:hAnsiTheme="majorHAnsi" w:cs="MyslC"/>
          <w:sz w:val="26"/>
          <w:szCs w:val="26"/>
        </w:rPr>
        <w:t>Эффективность работы</w:t>
      </w:r>
      <w:r w:rsidR="0020503A">
        <w:rPr>
          <w:rFonts w:asciiTheme="majorHAnsi" w:hAnsiTheme="majorHAnsi" w:cs="MyslC"/>
          <w:sz w:val="26"/>
          <w:szCs w:val="26"/>
        </w:rPr>
        <w:t xml:space="preserve"> данного Центра чрезвычайно </w:t>
      </w:r>
      <w:r>
        <w:rPr>
          <w:rFonts w:asciiTheme="majorHAnsi" w:hAnsiTheme="majorHAnsi" w:cs="MyslC"/>
          <w:sz w:val="26"/>
          <w:szCs w:val="26"/>
        </w:rPr>
        <w:t>высокая</w:t>
      </w:r>
      <w:r w:rsidR="0020503A">
        <w:rPr>
          <w:rFonts w:asciiTheme="majorHAnsi" w:hAnsiTheme="majorHAnsi" w:cs="MyslC"/>
          <w:sz w:val="26"/>
          <w:szCs w:val="26"/>
        </w:rPr>
        <w:t xml:space="preserve">. Переоценить её </w:t>
      </w:r>
      <w:proofErr w:type="gramStart"/>
      <w:r w:rsidR="0020503A">
        <w:rPr>
          <w:rFonts w:asciiTheme="majorHAnsi" w:hAnsiTheme="majorHAnsi" w:cs="MyslC"/>
          <w:sz w:val="26"/>
          <w:szCs w:val="26"/>
        </w:rPr>
        <w:t>сложно</w:t>
      </w:r>
      <w:proofErr w:type="gramEnd"/>
      <w:r w:rsidR="0020503A">
        <w:rPr>
          <w:rFonts w:asciiTheme="majorHAnsi" w:hAnsiTheme="majorHAnsi" w:cs="MyslC"/>
          <w:sz w:val="26"/>
          <w:szCs w:val="26"/>
        </w:rPr>
        <w:t xml:space="preserve"> и выражается она в приросте многих показателей, в частности, показателей академической мобильности.</w:t>
      </w:r>
    </w:p>
    <w:p w:rsidR="0020503A" w:rsidRDefault="0020503A" w:rsidP="0020503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MyslC"/>
          <w:sz w:val="26"/>
          <w:szCs w:val="26"/>
        </w:rPr>
      </w:pPr>
    </w:p>
    <w:p w:rsidR="0020503A" w:rsidRDefault="0020503A" w:rsidP="0020503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MyslC"/>
          <w:sz w:val="26"/>
          <w:szCs w:val="26"/>
        </w:rPr>
      </w:pPr>
      <w:r>
        <w:rPr>
          <w:rFonts w:asciiTheme="majorHAnsi" w:hAnsiTheme="majorHAnsi" w:cs="MyslC"/>
          <w:sz w:val="26"/>
          <w:szCs w:val="26"/>
        </w:rPr>
        <w:t xml:space="preserve">Учитывая тот факт, что  2019 год отражает показатели только за первую половину текущего года, </w:t>
      </w:r>
      <w:r w:rsidR="008570D5">
        <w:rPr>
          <w:rFonts w:asciiTheme="majorHAnsi" w:hAnsiTheme="majorHAnsi" w:cs="MyslC"/>
          <w:sz w:val="26"/>
          <w:szCs w:val="26"/>
        </w:rPr>
        <w:t>результаты реализации программ мобильности можно признать успешными</w:t>
      </w:r>
      <w:r>
        <w:rPr>
          <w:rFonts w:asciiTheme="majorHAnsi" w:hAnsiTheme="majorHAnsi" w:cs="MyslC"/>
          <w:sz w:val="26"/>
          <w:szCs w:val="26"/>
        </w:rPr>
        <w:t>. Некую тревогу может вызывать лишь спад активности наших студентов в отношении семестрового обучения в вузах партнёрах. Но, выявив данную тенденцию и проанализировав причины, мы наметили ряд мер, которые в своей совокупности помогут, как нам кажется, справиться с создавшейся ситуацией.</w:t>
      </w:r>
    </w:p>
    <w:p w:rsidR="00772E67" w:rsidRDefault="00772E67" w:rsidP="0020503A">
      <w:pPr>
        <w:spacing w:after="0"/>
        <w:jc w:val="both"/>
        <w:rPr>
          <w:rFonts w:asciiTheme="majorHAnsi" w:hAnsiTheme="majorHAnsi"/>
          <w:sz w:val="26"/>
          <w:szCs w:val="26"/>
        </w:rPr>
      </w:pPr>
    </w:p>
    <w:p w:rsidR="0020503A" w:rsidRDefault="0020503A" w:rsidP="0020503A">
      <w:pPr>
        <w:spacing w:after="0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Не менее важным для нас является понимание активности факультетов в реализации программ исходящей мобильности</w:t>
      </w:r>
    </w:p>
    <w:p w:rsidR="0020503A" w:rsidRDefault="0020503A" w:rsidP="0020503A">
      <w:pPr>
        <w:spacing w:after="0"/>
        <w:jc w:val="both"/>
        <w:rPr>
          <w:rFonts w:asciiTheme="majorHAnsi" w:hAnsiTheme="majorHAnsi"/>
          <w:sz w:val="26"/>
          <w:szCs w:val="26"/>
        </w:rPr>
      </w:pPr>
    </w:p>
    <w:p w:rsidR="0020503A" w:rsidRDefault="0020503A" w:rsidP="0020503A">
      <w:pPr>
        <w:spacing w:after="0"/>
        <w:jc w:val="center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 xml:space="preserve">Исходящая мобильность: бакалавры и магистранты </w:t>
      </w:r>
    </w:p>
    <w:p w:rsidR="0020503A" w:rsidRDefault="0020503A" w:rsidP="0020503A">
      <w:pPr>
        <w:spacing w:after="0"/>
        <w:jc w:val="center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(участие факультетов и институтов)</w:t>
      </w:r>
    </w:p>
    <w:p w:rsidR="0020503A" w:rsidRPr="00B56F4E" w:rsidRDefault="0020503A" w:rsidP="0020503A">
      <w:pPr>
        <w:pStyle w:val="a6"/>
        <w:jc w:val="center"/>
        <w:rPr>
          <w:rFonts w:ascii="Times New Roman" w:hAnsi="Times New Roman" w:cs="Times New Roman"/>
          <w:b/>
          <w:sz w:val="28"/>
        </w:rPr>
      </w:pPr>
    </w:p>
    <w:p w:rsidR="0020503A" w:rsidRDefault="0020503A" w:rsidP="0020503A">
      <w:pPr>
        <w:jc w:val="both"/>
        <w:rPr>
          <w:rFonts w:asciiTheme="majorHAnsi" w:hAnsiTheme="majorHAnsi"/>
          <w:sz w:val="26"/>
          <w:szCs w:val="26"/>
        </w:rPr>
      </w:pPr>
      <w:r w:rsidRPr="002524C1">
        <w:rPr>
          <w:rFonts w:asciiTheme="majorHAnsi" w:hAnsiTheme="majorHAnsi"/>
          <w:sz w:val="26"/>
          <w:szCs w:val="26"/>
        </w:rPr>
        <w:t xml:space="preserve">Как мы видим, </w:t>
      </w:r>
      <w:r>
        <w:rPr>
          <w:rFonts w:asciiTheme="majorHAnsi" w:hAnsiTheme="majorHAnsi"/>
          <w:sz w:val="26"/>
          <w:szCs w:val="26"/>
        </w:rPr>
        <w:t xml:space="preserve">она варьируется, но ежегодно это, как правило, от одного до 3х студентов, которые принимают участие в академической мобильности. </w:t>
      </w:r>
      <w:r w:rsidR="00D95BB6">
        <w:rPr>
          <w:rFonts w:asciiTheme="majorHAnsi" w:hAnsiTheme="majorHAnsi"/>
          <w:sz w:val="26"/>
          <w:szCs w:val="26"/>
        </w:rPr>
        <w:t xml:space="preserve">В </w:t>
      </w:r>
      <w:proofErr w:type="gramStart"/>
      <w:r w:rsidR="00D95BB6">
        <w:rPr>
          <w:rFonts w:asciiTheme="majorHAnsi" w:hAnsiTheme="majorHAnsi"/>
          <w:sz w:val="26"/>
          <w:szCs w:val="26"/>
        </w:rPr>
        <w:t>общем-то</w:t>
      </w:r>
      <w:proofErr w:type="gramEnd"/>
      <w:r w:rsidR="00D95BB6">
        <w:rPr>
          <w:rFonts w:asciiTheme="majorHAnsi" w:hAnsiTheme="majorHAnsi"/>
          <w:sz w:val="26"/>
          <w:szCs w:val="26"/>
        </w:rPr>
        <w:t xml:space="preserve"> не много. </w:t>
      </w:r>
      <w:r>
        <w:rPr>
          <w:rFonts w:asciiTheme="majorHAnsi" w:hAnsiTheme="majorHAnsi"/>
          <w:sz w:val="26"/>
          <w:szCs w:val="26"/>
        </w:rPr>
        <w:t>И это при том, что мы каждый год открываем новые направления для академических выездов наших студентов за рубеж, которые остаются не востребованными</w:t>
      </w:r>
      <w:r w:rsidR="00D95BB6">
        <w:rPr>
          <w:rFonts w:asciiTheme="majorHAnsi" w:hAnsiTheme="majorHAnsi"/>
          <w:sz w:val="26"/>
          <w:szCs w:val="26"/>
        </w:rPr>
        <w:t>.</w:t>
      </w:r>
      <w:r>
        <w:rPr>
          <w:rFonts w:asciiTheme="majorHAnsi" w:hAnsiTheme="majorHAnsi"/>
          <w:sz w:val="26"/>
          <w:szCs w:val="26"/>
        </w:rPr>
        <w:t xml:space="preserve"> </w:t>
      </w:r>
    </w:p>
    <w:p w:rsidR="0020503A" w:rsidRPr="002524C1" w:rsidRDefault="0020503A" w:rsidP="0020503A">
      <w:pPr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lastRenderedPageBreak/>
        <w:t>Для исправления ситуации в определенной степени, конечно, необходимо реформировать имеющиеся программы по английскому языку, безусловно, необходимо шире развивать основные и дополнительные образовательные программы на английском языке. И поддержка названной деятельности также является одной из задач международных служб.</w:t>
      </w:r>
    </w:p>
    <w:p w:rsidR="0020503A" w:rsidRDefault="0020503A" w:rsidP="0020503A">
      <w:pPr>
        <w:spacing w:after="0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Если мы посмотрим на географию выездной образовательной деятельности, Что также любопытно, то увидим, что, как и раньше, лидером образовательных площадок является Китай, Финляндия, Бельгия и Германия. Что вполне ожидаемо, так как данные страны предоставляют стипендиальную поддержку студентам из-за рубежа.</w:t>
      </w:r>
      <w:r w:rsidR="00D95BB6">
        <w:rPr>
          <w:rFonts w:asciiTheme="majorHAnsi" w:hAnsiTheme="majorHAnsi"/>
          <w:sz w:val="26"/>
          <w:szCs w:val="26"/>
        </w:rPr>
        <w:t xml:space="preserve"> Польша.</w:t>
      </w:r>
    </w:p>
    <w:p w:rsidR="0020503A" w:rsidRDefault="0020503A" w:rsidP="0020503A">
      <w:pPr>
        <w:spacing w:after="0"/>
        <w:jc w:val="both"/>
        <w:rPr>
          <w:rFonts w:asciiTheme="majorHAnsi" w:hAnsiTheme="majorHAnsi"/>
          <w:sz w:val="26"/>
          <w:szCs w:val="26"/>
        </w:rPr>
      </w:pPr>
    </w:p>
    <w:p w:rsidR="0020503A" w:rsidRPr="005104DF" w:rsidRDefault="0020503A" w:rsidP="0020503A">
      <w:pPr>
        <w:autoSpaceDE w:val="0"/>
        <w:autoSpaceDN w:val="0"/>
        <w:adjustRightInd w:val="0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К категории серьёзных достижений, которые удалось сделать ощутимыми в этом году (хотя перед собой мы эту задачу поставили два года назад) является диверсификации интернационализации кампуса. </w:t>
      </w:r>
      <w:proofErr w:type="gramStart"/>
      <w:r>
        <w:rPr>
          <w:rFonts w:asciiTheme="majorHAnsi" w:hAnsiTheme="majorHAnsi"/>
          <w:sz w:val="26"/>
          <w:szCs w:val="26"/>
        </w:rPr>
        <w:t xml:space="preserve">Помимо китайских студентов в Герценовском университете проходят обучение студенты из 25 стран мира, таких как  </w:t>
      </w:r>
      <w:r w:rsidRPr="005104DF">
        <w:rPr>
          <w:rFonts w:asciiTheme="majorHAnsi" w:hAnsiTheme="majorHAnsi"/>
          <w:b/>
          <w:bCs/>
          <w:sz w:val="26"/>
          <w:szCs w:val="26"/>
        </w:rPr>
        <w:t xml:space="preserve">США,  Корея,  Германия, Италия, Финляндия,  Дания, Франция, </w:t>
      </w:r>
      <w:r w:rsidRPr="005104DF">
        <w:rPr>
          <w:rFonts w:asciiTheme="majorHAnsi" w:hAnsiTheme="majorHAnsi"/>
          <w:sz w:val="26"/>
          <w:szCs w:val="26"/>
        </w:rPr>
        <w:t>Австралия, Венгрия, Бельгия, Великобритания, Испания, Канада, Кипр, Люксембург, Сирия,  Турция, Чехия, Швейцария, Япония и т.д.</w:t>
      </w:r>
      <w:proofErr w:type="gramEnd"/>
    </w:p>
    <w:p w:rsidR="0020503A" w:rsidRDefault="0020503A" w:rsidP="0020503A">
      <w:pPr>
        <w:spacing w:after="0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И мы смеем надеяться, что это активно развивающаяся тенденция с каждым годом будет упрочивать свои позиции, так как достигнуты договорённости </w:t>
      </w:r>
      <w:proofErr w:type="gramStart"/>
      <w:r>
        <w:rPr>
          <w:rFonts w:asciiTheme="majorHAnsi" w:hAnsiTheme="majorHAnsi"/>
          <w:sz w:val="26"/>
          <w:szCs w:val="26"/>
        </w:rPr>
        <w:t>с</w:t>
      </w:r>
      <w:proofErr w:type="gramEnd"/>
      <w:r>
        <w:rPr>
          <w:rFonts w:asciiTheme="majorHAnsi" w:hAnsiTheme="majorHAnsi"/>
          <w:sz w:val="26"/>
          <w:szCs w:val="26"/>
        </w:rPr>
        <w:t xml:space="preserve"> многими академическими партнёрами из Европейских стран (Швейцарии, США, Бельгии, Польши, Японии  и др.) и рекрутинговыми агентствами мира (например, Кипра, Турции, Италии и др.). В ближайшем будущем мы надеемся, наш кампус станет воистину интернациональным. Например, только на летнюю школу по когнитивистике (в содружестве со </w:t>
      </w:r>
      <w:r>
        <w:rPr>
          <w:rFonts w:asciiTheme="majorHAnsi" w:hAnsiTheme="majorHAnsi"/>
          <w:sz w:val="26"/>
          <w:szCs w:val="26"/>
          <w:lang w:val="en-US"/>
        </w:rPr>
        <w:t>Stony</w:t>
      </w:r>
      <w:r w:rsidRPr="0077680B">
        <w:rPr>
          <w:rFonts w:asciiTheme="majorHAnsi" w:hAnsiTheme="majorHAnsi"/>
          <w:sz w:val="26"/>
          <w:szCs w:val="26"/>
        </w:rPr>
        <w:t xml:space="preserve"> </w:t>
      </w:r>
      <w:r>
        <w:rPr>
          <w:rFonts w:asciiTheme="majorHAnsi" w:hAnsiTheme="majorHAnsi"/>
          <w:sz w:val="26"/>
          <w:szCs w:val="26"/>
          <w:lang w:val="en-US"/>
        </w:rPr>
        <w:t>Brook</w:t>
      </w:r>
      <w:r>
        <w:rPr>
          <w:rFonts w:asciiTheme="majorHAnsi" w:hAnsiTheme="majorHAnsi"/>
          <w:sz w:val="26"/>
          <w:szCs w:val="26"/>
        </w:rPr>
        <w:t xml:space="preserve"> университетом</w:t>
      </w:r>
      <w:r w:rsidRPr="0077680B">
        <w:rPr>
          <w:rFonts w:asciiTheme="majorHAnsi" w:hAnsiTheme="majorHAnsi"/>
          <w:sz w:val="26"/>
          <w:szCs w:val="26"/>
        </w:rPr>
        <w:t xml:space="preserve">) </w:t>
      </w:r>
      <w:r>
        <w:rPr>
          <w:rFonts w:asciiTheme="majorHAnsi" w:hAnsiTheme="majorHAnsi"/>
          <w:sz w:val="26"/>
          <w:szCs w:val="26"/>
        </w:rPr>
        <w:t>ожидается приезд</w:t>
      </w:r>
      <w:r w:rsidRPr="0077680B">
        <w:rPr>
          <w:rFonts w:asciiTheme="majorHAnsi" w:hAnsiTheme="majorHAnsi"/>
          <w:sz w:val="26"/>
          <w:szCs w:val="26"/>
        </w:rPr>
        <w:t xml:space="preserve"> </w:t>
      </w:r>
      <w:r>
        <w:rPr>
          <w:rFonts w:asciiTheme="majorHAnsi" w:hAnsiTheme="majorHAnsi"/>
          <w:sz w:val="26"/>
          <w:szCs w:val="26"/>
        </w:rPr>
        <w:t>более 120 участников из 31 страны мира (+Сомали).</w:t>
      </w:r>
    </w:p>
    <w:p w:rsidR="0020503A" w:rsidRPr="000E084D" w:rsidRDefault="0020503A" w:rsidP="0020503A">
      <w:pPr>
        <w:spacing w:after="0"/>
        <w:jc w:val="both"/>
        <w:rPr>
          <w:rFonts w:asciiTheme="majorHAnsi" w:hAnsiTheme="majorHAnsi"/>
          <w:b/>
          <w:sz w:val="26"/>
          <w:szCs w:val="26"/>
        </w:rPr>
      </w:pPr>
      <w:r w:rsidRPr="000E084D">
        <w:rPr>
          <w:rFonts w:asciiTheme="majorHAnsi" w:hAnsiTheme="majorHAnsi"/>
          <w:b/>
          <w:sz w:val="26"/>
          <w:szCs w:val="26"/>
        </w:rPr>
        <w:t>И это также новый</w:t>
      </w:r>
      <w:r w:rsidR="00D95BB6">
        <w:rPr>
          <w:rFonts w:asciiTheme="majorHAnsi" w:hAnsiTheme="majorHAnsi"/>
          <w:b/>
          <w:sz w:val="26"/>
          <w:szCs w:val="26"/>
        </w:rPr>
        <w:t xml:space="preserve">, серьёзный </w:t>
      </w:r>
      <w:r w:rsidRPr="000E084D">
        <w:rPr>
          <w:rFonts w:asciiTheme="majorHAnsi" w:hAnsiTheme="majorHAnsi"/>
          <w:b/>
          <w:sz w:val="26"/>
          <w:szCs w:val="26"/>
        </w:rPr>
        <w:t xml:space="preserve"> шаг в нашей международной жизни</w:t>
      </w:r>
      <w:r w:rsidR="00D95BB6">
        <w:rPr>
          <w:rFonts w:asciiTheme="majorHAnsi" w:hAnsiTheme="majorHAnsi"/>
          <w:b/>
          <w:sz w:val="26"/>
          <w:szCs w:val="26"/>
        </w:rPr>
        <w:t>, который потребовал массу усилий и регулярной деятельности.</w:t>
      </w:r>
    </w:p>
    <w:p w:rsidR="0020503A" w:rsidRDefault="0020503A" w:rsidP="0020503A">
      <w:pPr>
        <w:spacing w:after="0"/>
        <w:jc w:val="both"/>
        <w:rPr>
          <w:rFonts w:asciiTheme="majorHAnsi" w:hAnsiTheme="majorHAnsi"/>
          <w:sz w:val="26"/>
          <w:szCs w:val="26"/>
        </w:rPr>
      </w:pPr>
    </w:p>
    <w:p w:rsidR="0020503A" w:rsidRDefault="0020503A" w:rsidP="0020503A">
      <w:pPr>
        <w:spacing w:after="0"/>
        <w:jc w:val="both"/>
        <w:rPr>
          <w:rFonts w:asciiTheme="majorHAnsi" w:hAnsiTheme="majorHAnsi"/>
          <w:sz w:val="26"/>
          <w:szCs w:val="26"/>
        </w:rPr>
      </w:pPr>
      <w:r w:rsidRPr="00233E68">
        <w:rPr>
          <w:rFonts w:asciiTheme="majorHAnsi" w:hAnsiTheme="majorHAnsi"/>
          <w:sz w:val="26"/>
          <w:szCs w:val="26"/>
        </w:rPr>
        <w:t>Неотъемлемую и важную часть процесса интернац</w:t>
      </w:r>
      <w:r w:rsidRPr="00D95BB6">
        <w:rPr>
          <w:rFonts w:asciiTheme="majorHAnsi" w:hAnsiTheme="majorHAnsi"/>
          <w:sz w:val="26"/>
          <w:szCs w:val="26"/>
        </w:rPr>
        <w:t xml:space="preserve">ионализации Герценовского университета в последнее время составляет академическая мобильность </w:t>
      </w:r>
      <w:r w:rsidRPr="00D95BB6">
        <w:rPr>
          <w:rFonts w:asciiTheme="majorHAnsi" w:hAnsiTheme="majorHAnsi"/>
          <w:i/>
          <w:sz w:val="26"/>
          <w:szCs w:val="26"/>
        </w:rPr>
        <w:t>преподавателей и административного персонала</w:t>
      </w:r>
      <w:r w:rsidRPr="00D95BB6">
        <w:rPr>
          <w:rFonts w:asciiTheme="majorHAnsi" w:hAnsiTheme="majorHAnsi"/>
          <w:sz w:val="26"/>
          <w:szCs w:val="26"/>
        </w:rPr>
        <w:t xml:space="preserve"> вуза. И это понятно, так как в ходе реализации академической мобильности формируются новые условия эффективной конкуренции и взаимодействия вузов; для ученых и преподавателей открываются перспективы плодотворного научного и учебного сотрудничества.</w:t>
      </w:r>
    </w:p>
    <w:p w:rsidR="0020503A" w:rsidRDefault="0020503A" w:rsidP="0020503A">
      <w:pPr>
        <w:spacing w:after="0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И как мы видим, в текущем году значительно возросла активность </w:t>
      </w:r>
      <w:proofErr w:type="spellStart"/>
      <w:r>
        <w:rPr>
          <w:rFonts w:asciiTheme="majorHAnsi" w:hAnsiTheme="majorHAnsi"/>
          <w:sz w:val="26"/>
          <w:szCs w:val="26"/>
        </w:rPr>
        <w:t>Ппс</w:t>
      </w:r>
      <w:proofErr w:type="spellEnd"/>
      <w:r>
        <w:rPr>
          <w:rFonts w:asciiTheme="majorHAnsi" w:hAnsiTheme="majorHAnsi"/>
          <w:sz w:val="26"/>
          <w:szCs w:val="26"/>
        </w:rPr>
        <w:t xml:space="preserve"> университета в отношении </w:t>
      </w:r>
      <w:proofErr w:type="spellStart"/>
      <w:r>
        <w:rPr>
          <w:rFonts w:asciiTheme="majorHAnsi" w:hAnsiTheme="majorHAnsi"/>
          <w:sz w:val="26"/>
          <w:szCs w:val="26"/>
        </w:rPr>
        <w:t>конгрессной</w:t>
      </w:r>
      <w:proofErr w:type="spellEnd"/>
      <w:r>
        <w:rPr>
          <w:rFonts w:asciiTheme="majorHAnsi" w:hAnsiTheme="majorHAnsi"/>
          <w:sz w:val="26"/>
          <w:szCs w:val="26"/>
        </w:rPr>
        <w:t xml:space="preserve"> деятельности и выездов делегаций с </w:t>
      </w:r>
      <w:r>
        <w:rPr>
          <w:rFonts w:asciiTheme="majorHAnsi" w:hAnsiTheme="majorHAnsi"/>
          <w:sz w:val="26"/>
          <w:szCs w:val="26"/>
        </w:rPr>
        <w:lastRenderedPageBreak/>
        <w:t>целью обсуждения сотрудничества.</w:t>
      </w:r>
      <w:r w:rsidR="00D95BB6">
        <w:rPr>
          <w:rFonts w:asciiTheme="majorHAnsi" w:hAnsiTheme="majorHAnsi"/>
          <w:sz w:val="26"/>
          <w:szCs w:val="26"/>
        </w:rPr>
        <w:t xml:space="preserve"> Конечно, это можно только приветствовать.</w:t>
      </w:r>
    </w:p>
    <w:p w:rsidR="0020503A" w:rsidRPr="00233E68" w:rsidRDefault="0020503A" w:rsidP="0020503A">
      <w:pPr>
        <w:spacing w:after="0"/>
        <w:jc w:val="both"/>
        <w:rPr>
          <w:rFonts w:asciiTheme="majorHAnsi" w:hAnsiTheme="majorHAnsi"/>
          <w:sz w:val="26"/>
          <w:szCs w:val="26"/>
        </w:rPr>
      </w:pPr>
    </w:p>
    <w:p w:rsidR="0020503A" w:rsidRPr="00D95BB6" w:rsidRDefault="0020503A" w:rsidP="0020503A">
      <w:pPr>
        <w:pStyle w:val="a6"/>
        <w:jc w:val="both"/>
        <w:rPr>
          <w:rFonts w:asciiTheme="majorHAnsi" w:eastAsia="Times New Roman" w:hAnsiTheme="majorHAnsi" w:cs="Times New Roman"/>
          <w:sz w:val="26"/>
          <w:szCs w:val="26"/>
          <w:lang w:eastAsia="ru-RU"/>
        </w:rPr>
      </w:pPr>
      <w:r w:rsidRPr="00D95BB6">
        <w:rPr>
          <w:rFonts w:asciiTheme="majorHAnsi" w:eastAsia="Times New Roman" w:hAnsiTheme="majorHAnsi" w:cs="Times New Roman"/>
          <w:sz w:val="26"/>
          <w:szCs w:val="26"/>
          <w:lang w:eastAsia="ru-RU"/>
        </w:rPr>
        <w:t>В 2019 году велась активная работа по приёму зарубежных гостей на площадках нашего университета</w:t>
      </w:r>
      <w:r w:rsidR="00D95BB6">
        <w:rPr>
          <w:rFonts w:asciiTheme="majorHAnsi" w:eastAsia="Times New Roman" w:hAnsiTheme="majorHAnsi" w:cs="Times New Roman"/>
          <w:sz w:val="26"/>
          <w:szCs w:val="26"/>
          <w:lang w:eastAsia="ru-RU"/>
        </w:rPr>
        <w:t>. И в этом плане мне хотелось бы поблагодарить всех наших коллег, которые принимали активное участие в мероприятиях приёма и переговоров с зарубежными партнёрами</w:t>
      </w:r>
      <w:proofErr w:type="gramStart"/>
      <w:r w:rsidR="00D95BB6">
        <w:rPr>
          <w:rFonts w:asciiTheme="majorHAnsi" w:eastAsia="Times New Roman" w:hAnsiTheme="majorHAnsi" w:cs="Times New Roman"/>
          <w:sz w:val="26"/>
          <w:szCs w:val="26"/>
          <w:lang w:eastAsia="ru-RU"/>
        </w:rPr>
        <w:t xml:space="preserve"> .</w:t>
      </w:r>
      <w:proofErr w:type="gramEnd"/>
      <w:r w:rsidR="00D95BB6">
        <w:rPr>
          <w:rFonts w:asciiTheme="majorHAnsi" w:eastAsia="Times New Roman" w:hAnsiTheme="majorHAnsi" w:cs="Times New Roman"/>
          <w:sz w:val="26"/>
          <w:szCs w:val="26"/>
          <w:lang w:eastAsia="ru-RU"/>
        </w:rPr>
        <w:t xml:space="preserve"> Спасибо всем большое.</w:t>
      </w:r>
    </w:p>
    <w:p w:rsidR="0020503A" w:rsidRDefault="0020503A" w:rsidP="0020503A">
      <w:pPr>
        <w:spacing w:after="0"/>
        <w:jc w:val="center"/>
        <w:rPr>
          <w:rFonts w:asciiTheme="majorHAnsi" w:hAnsiTheme="majorHAnsi"/>
          <w:b/>
          <w:sz w:val="26"/>
          <w:szCs w:val="26"/>
        </w:rPr>
      </w:pPr>
    </w:p>
    <w:p w:rsidR="0020503A" w:rsidRPr="002464D3" w:rsidRDefault="0020503A" w:rsidP="0020503A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2464D3">
        <w:rPr>
          <w:rFonts w:asciiTheme="majorHAnsi" w:hAnsiTheme="majorHAnsi"/>
          <w:b/>
          <w:sz w:val="24"/>
          <w:szCs w:val="24"/>
        </w:rPr>
        <w:t>Входящая мобильность: преподаватели и сотрудники</w:t>
      </w:r>
    </w:p>
    <w:p w:rsidR="0020503A" w:rsidRDefault="0020503A" w:rsidP="0020503A">
      <w:pPr>
        <w:jc w:val="center"/>
        <w:rPr>
          <w:rFonts w:asciiTheme="majorHAnsi" w:hAnsiTheme="majorHAnsi"/>
          <w:b/>
          <w:sz w:val="24"/>
          <w:szCs w:val="24"/>
        </w:rPr>
      </w:pPr>
      <w:r w:rsidRPr="002464D3">
        <w:rPr>
          <w:rFonts w:asciiTheme="majorHAnsi" w:hAnsiTheme="majorHAnsi"/>
          <w:b/>
          <w:sz w:val="24"/>
          <w:szCs w:val="24"/>
        </w:rPr>
        <w:t>(формы мобильности)</w:t>
      </w:r>
    </w:p>
    <w:tbl>
      <w:tblPr>
        <w:tblW w:w="9640" w:type="dxa"/>
        <w:tblInd w:w="-3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1530"/>
        <w:gridCol w:w="1531"/>
        <w:gridCol w:w="1531"/>
        <w:gridCol w:w="1531"/>
        <w:gridCol w:w="1531"/>
      </w:tblGrid>
      <w:tr w:rsidR="00D95BB6" w:rsidRPr="00D95BB6" w:rsidTr="00D95BB6">
        <w:trPr>
          <w:trHeight w:val="733"/>
        </w:trPr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4ED3" w:rsidRPr="00D95BB6" w:rsidRDefault="00D95BB6" w:rsidP="00D95BB6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95BB6">
              <w:rPr>
                <w:rFonts w:asciiTheme="majorHAnsi" w:hAnsiTheme="majorHAnsi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4ED3" w:rsidRPr="00D95BB6" w:rsidRDefault="00D95BB6" w:rsidP="00D95BB6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95BB6">
              <w:rPr>
                <w:rFonts w:asciiTheme="majorHAnsi" w:hAnsiTheme="majorHAnsi"/>
                <w:b/>
                <w:bCs/>
                <w:sz w:val="24"/>
                <w:szCs w:val="24"/>
              </w:rPr>
              <w:t>2015 год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4ED3" w:rsidRPr="00D95BB6" w:rsidRDefault="00D95BB6" w:rsidP="00D95BB6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95BB6">
              <w:rPr>
                <w:rFonts w:asciiTheme="majorHAnsi" w:hAnsiTheme="majorHAnsi"/>
                <w:b/>
                <w:bCs/>
                <w:sz w:val="24"/>
                <w:szCs w:val="24"/>
              </w:rPr>
              <w:t>2016 год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4ED3" w:rsidRPr="00D95BB6" w:rsidRDefault="00D95BB6" w:rsidP="00D95BB6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95BB6">
              <w:rPr>
                <w:rFonts w:asciiTheme="majorHAnsi" w:hAnsiTheme="majorHAnsi"/>
                <w:b/>
                <w:bCs/>
                <w:sz w:val="24"/>
                <w:szCs w:val="24"/>
              </w:rPr>
              <w:t>2017 год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4ED3" w:rsidRPr="00D95BB6" w:rsidRDefault="00D95BB6" w:rsidP="00D95BB6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95BB6">
              <w:rPr>
                <w:rFonts w:asciiTheme="majorHAnsi" w:hAnsiTheme="majorHAnsi"/>
                <w:b/>
                <w:bCs/>
                <w:sz w:val="24"/>
                <w:szCs w:val="24"/>
              </w:rPr>
              <w:t>2018 год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4ED3" w:rsidRPr="00D95BB6" w:rsidRDefault="00D95BB6" w:rsidP="00D95BB6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95BB6">
              <w:rPr>
                <w:rFonts w:asciiTheme="majorHAnsi" w:hAnsiTheme="majorHAnsi"/>
                <w:b/>
                <w:bCs/>
                <w:sz w:val="24"/>
                <w:szCs w:val="24"/>
              </w:rPr>
              <w:t>2019* год</w:t>
            </w:r>
          </w:p>
        </w:tc>
      </w:tr>
      <w:tr w:rsidR="00D95BB6" w:rsidRPr="00D95BB6" w:rsidTr="00D95BB6">
        <w:trPr>
          <w:trHeight w:val="857"/>
        </w:trPr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95BB6" w:rsidRPr="00D95BB6" w:rsidRDefault="00D95BB6" w:rsidP="00D95BB6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95BB6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Приглашенные </w:t>
            </w:r>
          </w:p>
          <w:p w:rsidR="00FE4ED3" w:rsidRPr="00D95BB6" w:rsidRDefault="00D95BB6" w:rsidP="00D95BB6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95BB6">
              <w:rPr>
                <w:rFonts w:asciiTheme="majorHAnsi" w:hAnsiTheme="majorHAnsi"/>
                <w:b/>
                <w:bCs/>
                <w:sz w:val="24"/>
                <w:szCs w:val="24"/>
              </w:rPr>
              <w:t>специалисты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4ED3" w:rsidRPr="00D95BB6" w:rsidRDefault="00D95BB6" w:rsidP="00D95BB6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95BB6">
              <w:rPr>
                <w:rFonts w:asciiTheme="majorHAnsi" w:hAnsiTheme="majorHAns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4ED3" w:rsidRPr="00D95BB6" w:rsidRDefault="00D95BB6" w:rsidP="00D95BB6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95BB6">
              <w:rPr>
                <w:rFonts w:asciiTheme="majorHAnsi" w:hAnsiTheme="majorHAns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4ED3" w:rsidRPr="00D95BB6" w:rsidRDefault="00D95BB6" w:rsidP="00D95BB6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95BB6">
              <w:rPr>
                <w:rFonts w:asciiTheme="majorHAnsi" w:hAnsiTheme="majorHAnsi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4ED3" w:rsidRPr="00D95BB6" w:rsidRDefault="00D95BB6" w:rsidP="00D95BB6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95BB6">
              <w:rPr>
                <w:rFonts w:asciiTheme="majorHAnsi" w:hAnsiTheme="majorHAns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4ED3" w:rsidRPr="00D95BB6" w:rsidRDefault="00D95BB6" w:rsidP="00D95BB6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95BB6">
              <w:rPr>
                <w:rFonts w:asciiTheme="majorHAnsi" w:hAnsiTheme="majorHAnsi"/>
                <w:b/>
                <w:bCs/>
                <w:sz w:val="24"/>
                <w:szCs w:val="24"/>
              </w:rPr>
              <w:t>23</w:t>
            </w:r>
          </w:p>
        </w:tc>
      </w:tr>
      <w:tr w:rsidR="00D95BB6" w:rsidRPr="00D95BB6" w:rsidTr="00D95BB6"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95BB6" w:rsidRPr="00D95BB6" w:rsidRDefault="00D95BB6" w:rsidP="00D95BB6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95BB6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Зарубежные </w:t>
            </w:r>
          </w:p>
          <w:p w:rsidR="00FE4ED3" w:rsidRPr="00D95BB6" w:rsidRDefault="00D95BB6" w:rsidP="00D95BB6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95BB6">
              <w:rPr>
                <w:rFonts w:asciiTheme="majorHAnsi" w:hAnsiTheme="majorHAnsi"/>
                <w:b/>
                <w:bCs/>
                <w:sz w:val="24"/>
                <w:szCs w:val="24"/>
              </w:rPr>
              <w:t>делегации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4ED3" w:rsidRPr="00D95BB6" w:rsidRDefault="00D95BB6" w:rsidP="00D95BB6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95BB6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17 делегаций в количестве 51 человека 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4ED3" w:rsidRPr="00D95BB6" w:rsidRDefault="00D95BB6" w:rsidP="00D95BB6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95BB6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20 делегаций в количестве 93 человека  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4ED3" w:rsidRPr="00D95BB6" w:rsidRDefault="00D95BB6" w:rsidP="00D95BB6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95BB6">
              <w:rPr>
                <w:rFonts w:asciiTheme="majorHAnsi" w:hAnsiTheme="majorHAnsi"/>
                <w:b/>
                <w:bCs/>
                <w:sz w:val="24"/>
                <w:szCs w:val="24"/>
              </w:rPr>
              <w:t>25 делегаций в количестве 102 человека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95BB6" w:rsidRPr="00D95BB6" w:rsidRDefault="00D95BB6" w:rsidP="00D95BB6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95BB6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46 делегаций </w:t>
            </w:r>
          </w:p>
          <w:p w:rsidR="00FE4ED3" w:rsidRPr="00D95BB6" w:rsidRDefault="00D95BB6" w:rsidP="00D95BB6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95BB6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в количестве 185 человек 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95BB6" w:rsidRPr="00D95BB6" w:rsidRDefault="00D95BB6" w:rsidP="00D95BB6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95BB6">
              <w:rPr>
                <w:rFonts w:asciiTheme="majorHAnsi" w:hAnsiTheme="majorHAnsi"/>
                <w:b/>
                <w:bCs/>
                <w:sz w:val="24"/>
                <w:szCs w:val="24"/>
              </w:rPr>
              <w:t>21  делегация</w:t>
            </w:r>
          </w:p>
          <w:p w:rsidR="00FE4ED3" w:rsidRPr="00D95BB6" w:rsidRDefault="00D95BB6" w:rsidP="00D95BB6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95BB6">
              <w:rPr>
                <w:rFonts w:asciiTheme="majorHAnsi" w:hAnsiTheme="majorHAnsi"/>
                <w:b/>
                <w:bCs/>
                <w:sz w:val="24"/>
                <w:szCs w:val="24"/>
              </w:rPr>
              <w:t>в  количестве 112 человека</w:t>
            </w:r>
          </w:p>
        </w:tc>
      </w:tr>
    </w:tbl>
    <w:p w:rsidR="00D95BB6" w:rsidRDefault="00D95BB6" w:rsidP="00D95BB6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20503A" w:rsidRDefault="0020503A" w:rsidP="0020503A">
      <w:pPr>
        <w:pStyle w:val="a6"/>
        <w:rPr>
          <w:rFonts w:asciiTheme="majorHAnsi" w:hAnsiTheme="majorHAnsi" w:cs="Times New Roman"/>
          <w:b/>
          <w:sz w:val="24"/>
          <w:szCs w:val="24"/>
        </w:rPr>
      </w:pPr>
    </w:p>
    <w:p w:rsidR="0020503A" w:rsidRPr="009B7911" w:rsidRDefault="0020503A" w:rsidP="0020503A">
      <w:pPr>
        <w:widowControl w:val="0"/>
        <w:spacing w:after="0" w:line="240" w:lineRule="auto"/>
        <w:jc w:val="both"/>
        <w:rPr>
          <w:rFonts w:asciiTheme="majorHAnsi" w:hAnsiTheme="majorHAnsi" w:cs="Times New Roman"/>
          <w:sz w:val="26"/>
          <w:szCs w:val="26"/>
        </w:rPr>
      </w:pPr>
      <w:r w:rsidRPr="009B7911">
        <w:rPr>
          <w:rFonts w:asciiTheme="majorHAnsi" w:hAnsiTheme="majorHAnsi" w:cs="Times New Roman"/>
          <w:sz w:val="26"/>
          <w:szCs w:val="26"/>
        </w:rPr>
        <w:t xml:space="preserve">Известно, что одним из основных индикаторов повышения интернационализации образовательного и научного процессов является увеличение </w:t>
      </w:r>
      <w:r w:rsidRPr="00E3782E">
        <w:rPr>
          <w:rFonts w:asciiTheme="majorHAnsi" w:hAnsiTheme="majorHAnsi" w:cs="Times New Roman"/>
          <w:b/>
          <w:sz w:val="26"/>
          <w:szCs w:val="26"/>
          <w:u w:val="single"/>
        </w:rPr>
        <w:t>доли иностранных сотрудников</w:t>
      </w:r>
      <w:r w:rsidRPr="009B7911">
        <w:rPr>
          <w:rFonts w:asciiTheme="majorHAnsi" w:hAnsiTheme="majorHAnsi" w:cs="Times New Roman"/>
          <w:sz w:val="26"/>
          <w:szCs w:val="26"/>
        </w:rPr>
        <w:t>, привлекаемых для работы в РГПУ им. А.И. Герцена как на долгосрочной (по трудовым контрактам), так и на краткосрочной основе.</w:t>
      </w:r>
    </w:p>
    <w:p w:rsidR="0020503A" w:rsidRPr="009B7911" w:rsidRDefault="0020503A" w:rsidP="0020503A">
      <w:pPr>
        <w:widowControl w:val="0"/>
        <w:spacing w:after="0" w:line="240" w:lineRule="auto"/>
        <w:jc w:val="both"/>
        <w:rPr>
          <w:rFonts w:asciiTheme="majorHAnsi" w:hAnsiTheme="majorHAnsi" w:cs="Times New Roman"/>
          <w:sz w:val="26"/>
          <w:szCs w:val="26"/>
        </w:rPr>
      </w:pPr>
      <w:r w:rsidRPr="009B7911">
        <w:rPr>
          <w:rFonts w:asciiTheme="majorHAnsi" w:hAnsiTheme="majorHAnsi" w:cs="Times New Roman"/>
          <w:sz w:val="26"/>
          <w:szCs w:val="26"/>
        </w:rPr>
        <w:t>Иностранные специалисты приезжают в Герценовский университет для чтения лекций, разработки совместных образовательных программ, участия в научных мероприятиях.</w:t>
      </w:r>
    </w:p>
    <w:p w:rsidR="0020503A" w:rsidRPr="000E084D" w:rsidRDefault="0020503A" w:rsidP="0020503A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 w:cs="Times New Roman"/>
          <w:sz w:val="26"/>
          <w:szCs w:val="26"/>
        </w:rPr>
      </w:pPr>
      <w:r w:rsidRPr="000E084D">
        <w:rPr>
          <w:rFonts w:asciiTheme="majorHAnsi" w:hAnsiTheme="majorHAnsi" w:cs="Times New Roman"/>
          <w:sz w:val="26"/>
          <w:szCs w:val="26"/>
        </w:rPr>
        <w:t xml:space="preserve">В 2017-18 </w:t>
      </w:r>
      <w:proofErr w:type="spellStart"/>
      <w:r w:rsidRPr="000E084D">
        <w:rPr>
          <w:rFonts w:asciiTheme="majorHAnsi" w:hAnsiTheme="majorHAnsi" w:cs="Times New Roman"/>
          <w:sz w:val="26"/>
          <w:szCs w:val="26"/>
        </w:rPr>
        <w:t>уч</w:t>
      </w:r>
      <w:proofErr w:type="gramStart"/>
      <w:r w:rsidRPr="000E084D">
        <w:rPr>
          <w:rFonts w:asciiTheme="majorHAnsi" w:hAnsiTheme="majorHAnsi" w:cs="Times New Roman"/>
          <w:sz w:val="26"/>
          <w:szCs w:val="26"/>
        </w:rPr>
        <w:t>.г</w:t>
      </w:r>
      <w:proofErr w:type="gramEnd"/>
      <w:r w:rsidRPr="000E084D">
        <w:rPr>
          <w:rFonts w:asciiTheme="majorHAnsi" w:hAnsiTheme="majorHAnsi" w:cs="Times New Roman"/>
          <w:sz w:val="26"/>
          <w:szCs w:val="26"/>
        </w:rPr>
        <w:t>оду</w:t>
      </w:r>
      <w:proofErr w:type="spellEnd"/>
      <w:r w:rsidRPr="000E084D">
        <w:rPr>
          <w:rFonts w:asciiTheme="majorHAnsi" w:hAnsiTheme="majorHAnsi" w:cs="Times New Roman"/>
          <w:sz w:val="26"/>
          <w:szCs w:val="26"/>
        </w:rPr>
        <w:t xml:space="preserve"> в </w:t>
      </w:r>
      <w:proofErr w:type="spellStart"/>
      <w:r w:rsidRPr="000E084D">
        <w:rPr>
          <w:rFonts w:asciiTheme="majorHAnsi" w:hAnsiTheme="majorHAnsi" w:cs="Times New Roman"/>
          <w:sz w:val="26"/>
          <w:szCs w:val="26"/>
        </w:rPr>
        <w:t>Герценовском</w:t>
      </w:r>
      <w:proofErr w:type="spellEnd"/>
      <w:r w:rsidRPr="000E084D">
        <w:rPr>
          <w:rFonts w:asciiTheme="majorHAnsi" w:hAnsiTheme="majorHAnsi" w:cs="Times New Roman"/>
          <w:sz w:val="26"/>
          <w:szCs w:val="26"/>
        </w:rPr>
        <w:t xml:space="preserve"> университете по трудовым контрактам работали  </w:t>
      </w:r>
      <w:r w:rsidRPr="000E084D">
        <w:rPr>
          <w:rFonts w:asciiTheme="majorHAnsi" w:hAnsiTheme="majorHAnsi" w:cs="Times New Roman"/>
          <w:b/>
          <w:bCs/>
          <w:sz w:val="26"/>
          <w:szCs w:val="26"/>
        </w:rPr>
        <w:t xml:space="preserve">11 </w:t>
      </w:r>
      <w:r w:rsidRPr="000E084D">
        <w:rPr>
          <w:rFonts w:asciiTheme="majorHAnsi" w:hAnsiTheme="majorHAnsi" w:cs="Times New Roman"/>
          <w:sz w:val="26"/>
          <w:szCs w:val="26"/>
        </w:rPr>
        <w:t>преподавателей, граждан</w:t>
      </w:r>
      <w:r w:rsidRPr="000E084D">
        <w:rPr>
          <w:rFonts w:asciiTheme="majorHAnsi" w:hAnsiTheme="majorHAnsi" w:cs="Times New Roman"/>
          <w:b/>
          <w:bCs/>
          <w:sz w:val="26"/>
          <w:szCs w:val="26"/>
        </w:rPr>
        <w:t xml:space="preserve"> 9 </w:t>
      </w:r>
      <w:r w:rsidRPr="000E084D">
        <w:rPr>
          <w:rFonts w:asciiTheme="majorHAnsi" w:hAnsiTheme="majorHAnsi" w:cs="Times New Roman"/>
          <w:sz w:val="26"/>
          <w:szCs w:val="26"/>
        </w:rPr>
        <w:t>зарубежных стран  (Германия – 2, Япония – 2, Испания - 1, США – 1, Корея – 1; Финляндия – 1, Польша – 1, Франция – 1, Италия – 1)</w:t>
      </w:r>
    </w:p>
    <w:p w:rsidR="0020503A" w:rsidRPr="000E084D" w:rsidRDefault="0020503A" w:rsidP="0020503A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 w:cs="Times New Roman"/>
          <w:sz w:val="26"/>
          <w:szCs w:val="26"/>
        </w:rPr>
      </w:pPr>
      <w:r w:rsidRPr="000E084D">
        <w:rPr>
          <w:rFonts w:asciiTheme="majorHAnsi" w:hAnsiTheme="majorHAnsi" w:cs="Times New Roman"/>
          <w:sz w:val="26"/>
          <w:szCs w:val="26"/>
        </w:rPr>
        <w:t xml:space="preserve">В 2018-2019 </w:t>
      </w:r>
      <w:proofErr w:type="spellStart"/>
      <w:r w:rsidRPr="000E084D">
        <w:rPr>
          <w:rFonts w:asciiTheme="majorHAnsi" w:hAnsiTheme="majorHAnsi" w:cs="Times New Roman"/>
          <w:sz w:val="26"/>
          <w:szCs w:val="26"/>
        </w:rPr>
        <w:t>уч</w:t>
      </w:r>
      <w:proofErr w:type="gramStart"/>
      <w:r w:rsidRPr="000E084D">
        <w:rPr>
          <w:rFonts w:asciiTheme="majorHAnsi" w:hAnsiTheme="majorHAnsi" w:cs="Times New Roman"/>
          <w:sz w:val="26"/>
          <w:szCs w:val="26"/>
        </w:rPr>
        <w:t>.г</w:t>
      </w:r>
      <w:proofErr w:type="gramEnd"/>
      <w:r w:rsidRPr="000E084D">
        <w:rPr>
          <w:rFonts w:asciiTheme="majorHAnsi" w:hAnsiTheme="majorHAnsi" w:cs="Times New Roman"/>
          <w:sz w:val="26"/>
          <w:szCs w:val="26"/>
        </w:rPr>
        <w:t>оду</w:t>
      </w:r>
      <w:proofErr w:type="spellEnd"/>
      <w:r w:rsidRPr="000E084D">
        <w:rPr>
          <w:rFonts w:asciiTheme="majorHAnsi" w:hAnsiTheme="majorHAnsi" w:cs="Times New Roman"/>
          <w:sz w:val="26"/>
          <w:szCs w:val="26"/>
        </w:rPr>
        <w:t xml:space="preserve"> в </w:t>
      </w:r>
      <w:proofErr w:type="spellStart"/>
      <w:r w:rsidRPr="000E084D">
        <w:rPr>
          <w:rFonts w:asciiTheme="majorHAnsi" w:hAnsiTheme="majorHAnsi" w:cs="Times New Roman"/>
          <w:sz w:val="26"/>
          <w:szCs w:val="26"/>
        </w:rPr>
        <w:t>Герценовском</w:t>
      </w:r>
      <w:proofErr w:type="spellEnd"/>
      <w:r w:rsidRPr="000E084D">
        <w:rPr>
          <w:rFonts w:asciiTheme="majorHAnsi" w:hAnsiTheme="majorHAnsi" w:cs="Times New Roman"/>
          <w:sz w:val="26"/>
          <w:szCs w:val="26"/>
        </w:rPr>
        <w:t xml:space="preserve"> университете по трудовым контрактам работали  </w:t>
      </w:r>
      <w:r w:rsidRPr="000E084D">
        <w:rPr>
          <w:rFonts w:asciiTheme="majorHAnsi" w:hAnsiTheme="majorHAnsi" w:cs="Times New Roman"/>
          <w:b/>
          <w:bCs/>
          <w:sz w:val="26"/>
          <w:szCs w:val="26"/>
        </w:rPr>
        <w:t>15</w:t>
      </w:r>
      <w:r w:rsidRPr="000E084D">
        <w:rPr>
          <w:rFonts w:asciiTheme="majorHAnsi" w:hAnsiTheme="majorHAnsi" w:cs="Times New Roman"/>
          <w:sz w:val="26"/>
          <w:szCs w:val="26"/>
        </w:rPr>
        <w:t xml:space="preserve"> преподавателей, граждан </w:t>
      </w:r>
      <w:r w:rsidRPr="000E084D">
        <w:rPr>
          <w:rFonts w:asciiTheme="majorHAnsi" w:hAnsiTheme="majorHAnsi" w:cs="Times New Roman"/>
          <w:b/>
          <w:bCs/>
          <w:sz w:val="26"/>
          <w:szCs w:val="26"/>
        </w:rPr>
        <w:t xml:space="preserve">11 </w:t>
      </w:r>
      <w:r w:rsidRPr="000E084D">
        <w:rPr>
          <w:rFonts w:asciiTheme="majorHAnsi" w:hAnsiTheme="majorHAnsi" w:cs="Times New Roman"/>
          <w:sz w:val="26"/>
          <w:szCs w:val="26"/>
        </w:rPr>
        <w:t xml:space="preserve">зарубежных стран 15 (Германия – 2,  Испания – 2, США – 1,  КНР – 3, Польша – 1, Кипр – 1, Грузия – 1, Корея - 1, Белоруссия – 1, Финляндия – 1 , Молдавия - 1) </w:t>
      </w:r>
    </w:p>
    <w:p w:rsidR="0020503A" w:rsidRDefault="0020503A" w:rsidP="0020503A">
      <w:pPr>
        <w:widowControl w:val="0"/>
        <w:spacing w:after="0" w:line="240" w:lineRule="auto"/>
        <w:jc w:val="both"/>
        <w:rPr>
          <w:rFonts w:asciiTheme="majorHAnsi" w:hAnsiTheme="majorHAnsi" w:cs="Times New Roman"/>
          <w:sz w:val="26"/>
          <w:szCs w:val="26"/>
        </w:rPr>
      </w:pPr>
    </w:p>
    <w:p w:rsidR="0020503A" w:rsidRDefault="0020503A" w:rsidP="0020503A">
      <w:pPr>
        <w:widowControl w:val="0"/>
        <w:spacing w:after="0" w:line="240" w:lineRule="auto"/>
        <w:jc w:val="both"/>
        <w:rPr>
          <w:rFonts w:asciiTheme="majorHAnsi" w:hAnsiTheme="majorHAnsi" w:cs="Times New Roman"/>
          <w:sz w:val="26"/>
          <w:szCs w:val="26"/>
        </w:rPr>
      </w:pPr>
      <w:r w:rsidRPr="00E07873">
        <w:rPr>
          <w:rFonts w:asciiTheme="majorHAnsi" w:hAnsiTheme="majorHAnsi" w:cs="Times New Roman"/>
          <w:sz w:val="26"/>
          <w:szCs w:val="26"/>
        </w:rPr>
        <w:t xml:space="preserve">Лекции проводились для студентов институтов </w:t>
      </w:r>
      <w:r w:rsidRPr="000E084D">
        <w:rPr>
          <w:rFonts w:asciiTheme="majorHAnsi" w:hAnsiTheme="majorHAnsi" w:cs="Times New Roman"/>
          <w:sz w:val="26"/>
          <w:szCs w:val="26"/>
        </w:rPr>
        <w:t>Детства, дефектологического образования и реабилитации, иностранных языков, компьютерных наук и технологического образования, педагогики и факультетов изобразительного искусства, математики, филологического.</w:t>
      </w:r>
      <w:r>
        <w:rPr>
          <w:rFonts w:asciiTheme="majorHAnsi" w:hAnsiTheme="majorHAnsi" w:cs="Times New Roman"/>
          <w:sz w:val="26"/>
          <w:szCs w:val="26"/>
        </w:rPr>
        <w:t xml:space="preserve"> </w:t>
      </w:r>
    </w:p>
    <w:p w:rsidR="0020503A" w:rsidRDefault="0020503A" w:rsidP="0020503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MyslC"/>
          <w:sz w:val="26"/>
          <w:szCs w:val="26"/>
        </w:rPr>
      </w:pPr>
    </w:p>
    <w:p w:rsidR="0020503A" w:rsidRDefault="00D95BB6" w:rsidP="0020503A">
      <w:pPr>
        <w:spacing w:line="240" w:lineRule="auto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lastRenderedPageBreak/>
        <w:t>Как мы знаем, в</w:t>
      </w:r>
      <w:r w:rsidR="0020503A" w:rsidRPr="007D4911">
        <w:rPr>
          <w:rFonts w:asciiTheme="majorHAnsi" w:hAnsiTheme="majorHAnsi"/>
          <w:sz w:val="26"/>
          <w:szCs w:val="26"/>
        </w:rPr>
        <w:t xml:space="preserve">ажнейшим показателем качества и эффективности образовательной деятельности вуза, признанием его престижа на национальном и международном уровнях является наличие </w:t>
      </w:r>
      <w:r w:rsidR="0020503A">
        <w:rPr>
          <w:rFonts w:asciiTheme="majorHAnsi" w:hAnsiTheme="majorHAnsi"/>
          <w:sz w:val="26"/>
          <w:szCs w:val="26"/>
        </w:rPr>
        <w:t>программ двух дипломов.</w:t>
      </w:r>
      <w:r w:rsidR="0020503A" w:rsidRPr="007D4911">
        <w:rPr>
          <w:rFonts w:asciiTheme="majorHAnsi" w:hAnsiTheme="majorHAnsi"/>
          <w:sz w:val="26"/>
          <w:szCs w:val="26"/>
        </w:rPr>
        <w:t xml:space="preserve"> </w:t>
      </w:r>
      <w:r w:rsidR="0020503A">
        <w:rPr>
          <w:rFonts w:asciiTheme="majorHAnsi" w:hAnsiTheme="majorHAnsi"/>
          <w:sz w:val="26"/>
          <w:szCs w:val="26"/>
        </w:rPr>
        <w:t>Реализация названных программ стартовала в текущем учебном году. К нам на первый курс были зачислены 53 студента Наманганского государственного университета. Это наш первый опыт. Но в настоящее время достигнуты договорённости о разработке программ двух дипломов с 12 вузами-партнёрами.</w:t>
      </w:r>
    </w:p>
    <w:p w:rsidR="0020503A" w:rsidRDefault="0020503A" w:rsidP="0020503A">
      <w:pPr>
        <w:spacing w:line="240" w:lineRule="auto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Особой страничкой нашей международной деятельности является взаимодействие с образовательными учреждениями непризнанных республик. Были подписаны протоколы о намерениях со следующими образовательными учреждениями.</w:t>
      </w:r>
    </w:p>
    <w:p w:rsidR="0020503A" w:rsidRPr="00762933" w:rsidRDefault="0020503A" w:rsidP="0020503A">
      <w:pPr>
        <w:pStyle w:val="a5"/>
        <w:numPr>
          <w:ilvl w:val="0"/>
          <w:numId w:val="8"/>
        </w:numPr>
        <w:spacing w:line="240" w:lineRule="auto"/>
        <w:jc w:val="both"/>
        <w:rPr>
          <w:rFonts w:asciiTheme="majorHAnsi" w:hAnsiTheme="majorHAnsi"/>
          <w:sz w:val="26"/>
          <w:szCs w:val="26"/>
        </w:rPr>
      </w:pPr>
      <w:r w:rsidRPr="00762933">
        <w:rPr>
          <w:rFonts w:asciiTheme="majorHAnsi" w:hAnsiTheme="majorHAnsi"/>
          <w:sz w:val="26"/>
          <w:szCs w:val="26"/>
        </w:rPr>
        <w:t>Луганский национальный университет им. Тараса Шевченко</w:t>
      </w:r>
    </w:p>
    <w:p w:rsidR="0020503A" w:rsidRPr="00762933" w:rsidRDefault="0020503A" w:rsidP="0020503A">
      <w:pPr>
        <w:pStyle w:val="a5"/>
        <w:numPr>
          <w:ilvl w:val="0"/>
          <w:numId w:val="8"/>
        </w:numPr>
        <w:spacing w:line="240" w:lineRule="auto"/>
        <w:jc w:val="both"/>
        <w:rPr>
          <w:rFonts w:asciiTheme="majorHAnsi" w:hAnsiTheme="majorHAnsi"/>
          <w:sz w:val="26"/>
          <w:szCs w:val="26"/>
        </w:rPr>
      </w:pPr>
      <w:proofErr w:type="spellStart"/>
      <w:r w:rsidRPr="00762933">
        <w:rPr>
          <w:rFonts w:asciiTheme="majorHAnsi" w:hAnsiTheme="majorHAnsi"/>
          <w:sz w:val="26"/>
          <w:szCs w:val="26"/>
        </w:rPr>
        <w:t>Горловский</w:t>
      </w:r>
      <w:proofErr w:type="spellEnd"/>
      <w:r w:rsidRPr="00762933">
        <w:rPr>
          <w:rFonts w:asciiTheme="majorHAnsi" w:hAnsiTheme="majorHAnsi"/>
          <w:sz w:val="26"/>
          <w:szCs w:val="26"/>
        </w:rPr>
        <w:t xml:space="preserve"> институт иностранных языков</w:t>
      </w:r>
    </w:p>
    <w:p w:rsidR="0020503A" w:rsidRPr="00762933" w:rsidRDefault="0020503A" w:rsidP="0020503A">
      <w:pPr>
        <w:pStyle w:val="a5"/>
        <w:numPr>
          <w:ilvl w:val="0"/>
          <w:numId w:val="8"/>
        </w:numPr>
        <w:spacing w:line="240" w:lineRule="auto"/>
        <w:jc w:val="both"/>
        <w:rPr>
          <w:rFonts w:asciiTheme="majorHAnsi" w:hAnsiTheme="majorHAnsi"/>
          <w:sz w:val="26"/>
          <w:szCs w:val="26"/>
        </w:rPr>
      </w:pPr>
      <w:r w:rsidRPr="00762933">
        <w:rPr>
          <w:rFonts w:asciiTheme="majorHAnsi" w:hAnsiTheme="majorHAnsi"/>
          <w:sz w:val="26"/>
          <w:szCs w:val="26"/>
        </w:rPr>
        <w:t>Донецкий педагогический институт</w:t>
      </w:r>
    </w:p>
    <w:p w:rsidR="0020503A" w:rsidRPr="00762933" w:rsidRDefault="0020503A" w:rsidP="0020503A">
      <w:pPr>
        <w:pStyle w:val="a5"/>
        <w:numPr>
          <w:ilvl w:val="0"/>
          <w:numId w:val="8"/>
        </w:numPr>
        <w:spacing w:line="240" w:lineRule="auto"/>
        <w:jc w:val="both"/>
        <w:rPr>
          <w:rFonts w:asciiTheme="majorHAnsi" w:hAnsiTheme="majorHAnsi"/>
          <w:sz w:val="26"/>
          <w:szCs w:val="26"/>
        </w:rPr>
      </w:pPr>
      <w:proofErr w:type="spellStart"/>
      <w:r w:rsidRPr="00762933">
        <w:rPr>
          <w:rFonts w:asciiTheme="majorHAnsi" w:hAnsiTheme="majorHAnsi"/>
          <w:sz w:val="26"/>
          <w:szCs w:val="26"/>
        </w:rPr>
        <w:t>Горловский</w:t>
      </w:r>
      <w:proofErr w:type="spellEnd"/>
      <w:r w:rsidRPr="00762933">
        <w:rPr>
          <w:rFonts w:asciiTheme="majorHAnsi" w:hAnsiTheme="majorHAnsi"/>
          <w:sz w:val="26"/>
          <w:szCs w:val="26"/>
        </w:rPr>
        <w:t xml:space="preserve"> колледж промышленных технологий и экономики</w:t>
      </w:r>
    </w:p>
    <w:p w:rsidR="0020503A" w:rsidRPr="00762933" w:rsidRDefault="0020503A" w:rsidP="0020503A">
      <w:pPr>
        <w:pStyle w:val="a5"/>
        <w:numPr>
          <w:ilvl w:val="0"/>
          <w:numId w:val="8"/>
        </w:numPr>
        <w:spacing w:line="240" w:lineRule="auto"/>
        <w:jc w:val="both"/>
        <w:rPr>
          <w:rFonts w:asciiTheme="majorHAnsi" w:hAnsiTheme="majorHAnsi"/>
          <w:sz w:val="26"/>
          <w:szCs w:val="26"/>
        </w:rPr>
      </w:pPr>
      <w:r w:rsidRPr="00762933">
        <w:rPr>
          <w:rFonts w:asciiTheme="majorHAnsi" w:hAnsiTheme="majorHAnsi"/>
          <w:sz w:val="26"/>
          <w:szCs w:val="26"/>
        </w:rPr>
        <w:t>Приднестровский государственный университет им. Тараса Шевченко</w:t>
      </w:r>
    </w:p>
    <w:p w:rsidR="0020503A" w:rsidRDefault="0020503A" w:rsidP="0020503A">
      <w:pPr>
        <w:spacing w:line="240" w:lineRule="auto"/>
        <w:jc w:val="both"/>
        <w:rPr>
          <w:rFonts w:asciiTheme="majorHAnsi" w:eastAsiaTheme="minorEastAsia" w:hAnsiTheme="majorHAnsi"/>
          <w:color w:val="000000" w:themeColor="text1"/>
          <w:kern w:val="24"/>
          <w:sz w:val="26"/>
          <w:szCs w:val="26"/>
        </w:rPr>
      </w:pPr>
      <w:r w:rsidRPr="00762933">
        <w:rPr>
          <w:rFonts w:asciiTheme="majorHAnsi" w:hAnsiTheme="majorHAnsi"/>
          <w:sz w:val="26"/>
          <w:szCs w:val="26"/>
        </w:rPr>
        <w:t xml:space="preserve">В работе </w:t>
      </w:r>
      <w:r w:rsidRPr="00762933">
        <w:rPr>
          <w:rFonts w:asciiTheme="majorHAnsi" w:eastAsiaTheme="minorEastAsia" w:hAnsiTheme="majorHAnsi"/>
          <w:color w:val="000000" w:themeColor="text1"/>
          <w:kern w:val="24"/>
          <w:sz w:val="26"/>
          <w:szCs w:val="26"/>
        </w:rPr>
        <w:t>XIV Герценовского молодежного форум</w:t>
      </w:r>
      <w:r>
        <w:rPr>
          <w:rFonts w:asciiTheme="majorHAnsi" w:eastAsiaTheme="minorEastAsia" w:hAnsiTheme="majorHAnsi"/>
          <w:color w:val="000000" w:themeColor="text1"/>
          <w:kern w:val="24"/>
          <w:sz w:val="26"/>
          <w:szCs w:val="26"/>
        </w:rPr>
        <w:t>а</w:t>
      </w:r>
      <w:r w:rsidRPr="00762933">
        <w:rPr>
          <w:rFonts w:asciiTheme="majorHAnsi" w:eastAsiaTheme="minorEastAsia" w:hAnsiTheme="majorHAnsi"/>
          <w:color w:val="000000" w:themeColor="text1"/>
          <w:kern w:val="24"/>
          <w:sz w:val="26"/>
          <w:szCs w:val="26"/>
        </w:rPr>
        <w:t xml:space="preserve"> «Моя инициатива в образовании»</w:t>
      </w:r>
      <w:r>
        <w:rPr>
          <w:rFonts w:asciiTheme="majorHAnsi" w:eastAsiaTheme="minorEastAsia" w:hAnsiTheme="majorHAnsi"/>
          <w:color w:val="000000" w:themeColor="text1"/>
          <w:kern w:val="24"/>
          <w:sz w:val="26"/>
          <w:szCs w:val="26"/>
        </w:rPr>
        <w:t xml:space="preserve"> </w:t>
      </w:r>
      <w:r w:rsidRPr="00762933">
        <w:rPr>
          <w:rFonts w:asciiTheme="majorHAnsi" w:eastAsiaTheme="minorEastAsia" w:hAnsiTheme="majorHAnsi"/>
          <w:color w:val="000000" w:themeColor="text1"/>
          <w:kern w:val="24"/>
          <w:sz w:val="26"/>
          <w:szCs w:val="26"/>
        </w:rPr>
        <w:t xml:space="preserve">приняли участие делегация </w:t>
      </w:r>
      <w:r>
        <w:rPr>
          <w:rFonts w:asciiTheme="majorHAnsi" w:eastAsiaTheme="minorEastAsia" w:hAnsiTheme="majorHAnsi"/>
          <w:color w:val="000000" w:themeColor="text1"/>
          <w:kern w:val="24"/>
          <w:sz w:val="26"/>
          <w:szCs w:val="26"/>
        </w:rPr>
        <w:t>из</w:t>
      </w:r>
      <w:r w:rsidRPr="00762933">
        <w:rPr>
          <w:rFonts w:asciiTheme="majorHAnsi" w:eastAsiaTheme="minorEastAsia" w:hAnsiTheme="majorHAnsi"/>
          <w:color w:val="000000" w:themeColor="text1"/>
          <w:kern w:val="24"/>
          <w:sz w:val="26"/>
          <w:szCs w:val="26"/>
        </w:rPr>
        <w:t xml:space="preserve"> </w:t>
      </w:r>
      <w:proofErr w:type="spellStart"/>
      <w:r w:rsidRPr="00762933">
        <w:rPr>
          <w:rFonts w:asciiTheme="majorHAnsi" w:eastAsiaTheme="minorEastAsia" w:hAnsiTheme="majorHAnsi"/>
          <w:color w:val="000000" w:themeColor="text1"/>
          <w:kern w:val="24"/>
          <w:sz w:val="26"/>
          <w:szCs w:val="26"/>
        </w:rPr>
        <w:t>Горловского</w:t>
      </w:r>
      <w:proofErr w:type="spellEnd"/>
      <w:r w:rsidRPr="00762933">
        <w:rPr>
          <w:rFonts w:asciiTheme="majorHAnsi" w:eastAsiaTheme="minorEastAsia" w:hAnsiTheme="majorHAnsi"/>
          <w:color w:val="000000" w:themeColor="text1"/>
          <w:kern w:val="24"/>
          <w:sz w:val="26"/>
          <w:szCs w:val="26"/>
        </w:rPr>
        <w:t xml:space="preserve"> института иностранных языков, из Донецкого педагогического института и </w:t>
      </w:r>
      <w:proofErr w:type="spellStart"/>
      <w:r w:rsidRPr="00762933">
        <w:rPr>
          <w:rFonts w:asciiTheme="majorHAnsi" w:eastAsiaTheme="minorEastAsia" w:hAnsiTheme="majorHAnsi"/>
          <w:color w:val="000000" w:themeColor="text1"/>
          <w:kern w:val="24"/>
          <w:sz w:val="26"/>
          <w:szCs w:val="26"/>
        </w:rPr>
        <w:t>Горловского</w:t>
      </w:r>
      <w:proofErr w:type="spellEnd"/>
      <w:r w:rsidRPr="00762933">
        <w:rPr>
          <w:rFonts w:asciiTheme="majorHAnsi" w:eastAsiaTheme="minorEastAsia" w:hAnsiTheme="majorHAnsi"/>
          <w:color w:val="000000" w:themeColor="text1"/>
          <w:kern w:val="24"/>
          <w:sz w:val="26"/>
          <w:szCs w:val="26"/>
        </w:rPr>
        <w:t xml:space="preserve"> колледжа промышленных технологий и экономики.</w:t>
      </w:r>
      <w:r>
        <w:rPr>
          <w:rFonts w:asciiTheme="majorHAnsi" w:eastAsiaTheme="minorEastAsia" w:hAnsiTheme="majorHAnsi"/>
          <w:color w:val="000000" w:themeColor="text1"/>
          <w:kern w:val="24"/>
          <w:sz w:val="26"/>
          <w:szCs w:val="26"/>
        </w:rPr>
        <w:t xml:space="preserve"> </w:t>
      </w:r>
    </w:p>
    <w:p w:rsidR="0020503A" w:rsidRPr="00762933" w:rsidRDefault="0020503A" w:rsidP="0020503A">
      <w:pPr>
        <w:spacing w:line="240" w:lineRule="auto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eastAsiaTheme="minorEastAsia" w:hAnsiTheme="majorHAnsi"/>
          <w:color w:val="000000" w:themeColor="text1"/>
          <w:kern w:val="24"/>
          <w:sz w:val="26"/>
          <w:szCs w:val="26"/>
        </w:rPr>
        <w:t>С Министерством образования Приднестровской молдавской республики заключен договор. От них мы принимаем на обучение двух студентов в этом году.</w:t>
      </w:r>
    </w:p>
    <w:p w:rsidR="0020503A" w:rsidRPr="003530D5" w:rsidRDefault="003530D5" w:rsidP="0020503A">
      <w:pPr>
        <w:pStyle w:val="Default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Особого внимания заслуживают достижения в научной сфере.</w:t>
      </w:r>
    </w:p>
    <w:p w:rsidR="0020503A" w:rsidRPr="00236B14" w:rsidRDefault="0020503A" w:rsidP="0020503A">
      <w:pPr>
        <w:pStyle w:val="Default"/>
        <w:jc w:val="both"/>
        <w:rPr>
          <w:rFonts w:asciiTheme="majorHAnsi" w:hAnsiTheme="majorHAnsi"/>
          <w:sz w:val="26"/>
          <w:szCs w:val="26"/>
        </w:rPr>
      </w:pPr>
      <w:r w:rsidRPr="00236B14">
        <w:rPr>
          <w:rFonts w:asciiTheme="majorHAnsi" w:hAnsiTheme="majorHAnsi"/>
          <w:sz w:val="26"/>
          <w:szCs w:val="26"/>
        </w:rPr>
        <w:t xml:space="preserve">в 2018-2019 году сотрудники РГПУ им. А. И. Герцена участвовали в реализации международных научных и научно-образовательных проектах в сотрудничестве с зарубежными партнерами.  </w:t>
      </w:r>
      <w:proofErr w:type="spellStart"/>
      <w:r w:rsidRPr="00236B14">
        <w:rPr>
          <w:rFonts w:asciiTheme="majorHAnsi" w:hAnsiTheme="majorHAnsi"/>
          <w:sz w:val="26"/>
          <w:szCs w:val="26"/>
        </w:rPr>
        <w:t>Грантодающими</w:t>
      </w:r>
      <w:proofErr w:type="spellEnd"/>
      <w:r w:rsidRPr="00236B14">
        <w:rPr>
          <w:rFonts w:asciiTheme="majorHAnsi" w:hAnsiTheme="majorHAnsi"/>
          <w:sz w:val="26"/>
          <w:szCs w:val="26"/>
        </w:rPr>
        <w:t xml:space="preserve"> организациями выступили: Европейская комиссия, Национальное управление образования Финляндии (EDUFI), Норвежский центр международного сотрудничества в образовании, Германская служба академических обменов (ДААД), Центр программ региона Балтийского моря </w:t>
      </w:r>
      <w:proofErr w:type="spellStart"/>
      <w:r w:rsidRPr="00236B14">
        <w:rPr>
          <w:rFonts w:asciiTheme="majorHAnsi" w:hAnsiTheme="majorHAnsi"/>
          <w:sz w:val="26"/>
          <w:szCs w:val="26"/>
        </w:rPr>
        <w:t>Интеррег</w:t>
      </w:r>
      <w:proofErr w:type="spellEnd"/>
      <w:r w:rsidRPr="00236B14">
        <w:rPr>
          <w:rFonts w:asciiTheme="majorHAnsi" w:hAnsiTheme="majorHAnsi"/>
          <w:sz w:val="26"/>
          <w:szCs w:val="26"/>
        </w:rPr>
        <w:t xml:space="preserve"> и т.д.</w:t>
      </w:r>
    </w:p>
    <w:p w:rsidR="0020503A" w:rsidRDefault="0020503A" w:rsidP="0020503A">
      <w:pPr>
        <w:pStyle w:val="Default"/>
        <w:jc w:val="both"/>
        <w:rPr>
          <w:rFonts w:asciiTheme="majorHAnsi" w:hAnsiTheme="majorHAnsi"/>
          <w:sz w:val="26"/>
          <w:szCs w:val="26"/>
        </w:rPr>
      </w:pPr>
    </w:p>
    <w:p w:rsidR="0020503A" w:rsidRDefault="0020503A" w:rsidP="0020503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579A">
        <w:rPr>
          <w:rFonts w:ascii="Times New Roman" w:eastAsia="Calibri" w:hAnsi="Times New Roman" w:cs="Times New Roman"/>
          <w:sz w:val="24"/>
          <w:szCs w:val="24"/>
        </w:rPr>
        <w:t xml:space="preserve">К отдельным достижениям в области международного сотрудничества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 2018-2019 учебном году </w:t>
      </w:r>
      <w:r w:rsidRPr="00A7579A">
        <w:rPr>
          <w:rFonts w:ascii="Times New Roman" w:eastAsia="Calibri" w:hAnsi="Times New Roman" w:cs="Times New Roman"/>
          <w:sz w:val="24"/>
          <w:szCs w:val="24"/>
        </w:rPr>
        <w:t>в научной сфере можно отнести следующие:</w:t>
      </w:r>
    </w:p>
    <w:p w:rsidR="0020503A" w:rsidRPr="0086297C" w:rsidRDefault="0020503A" w:rsidP="0020503A">
      <w:pPr>
        <w:pStyle w:val="a5"/>
        <w:numPr>
          <w:ilvl w:val="0"/>
          <w:numId w:val="4"/>
        </w:numPr>
        <w:spacing w:after="0" w:line="240" w:lineRule="auto"/>
        <w:rPr>
          <w:rFonts w:asciiTheme="majorHAnsi" w:eastAsia="Calibri" w:hAnsiTheme="majorHAnsi" w:cs="Times New Roman"/>
          <w:sz w:val="26"/>
          <w:szCs w:val="26"/>
        </w:rPr>
      </w:pPr>
      <w:r w:rsidRPr="0086297C">
        <w:rPr>
          <w:rFonts w:asciiTheme="majorHAnsi" w:eastAsia="Calibri" w:hAnsiTheme="majorHAnsi" w:cs="Times New Roman"/>
          <w:sz w:val="26"/>
          <w:szCs w:val="26"/>
        </w:rPr>
        <w:t xml:space="preserve">В прошедшем учебном году Герценовский университет третий раз получил Грант на развитие преподавания финского языка и культуры от финской </w:t>
      </w:r>
      <w:proofErr w:type="spellStart"/>
      <w:r w:rsidRPr="0086297C">
        <w:rPr>
          <w:rFonts w:asciiTheme="majorHAnsi" w:eastAsia="Calibri" w:hAnsiTheme="majorHAnsi" w:cs="Times New Roman"/>
          <w:sz w:val="26"/>
          <w:szCs w:val="26"/>
        </w:rPr>
        <w:t>грантодающей</w:t>
      </w:r>
      <w:proofErr w:type="spellEnd"/>
      <w:r w:rsidRPr="0086297C">
        <w:rPr>
          <w:rFonts w:asciiTheme="majorHAnsi" w:eastAsia="Calibri" w:hAnsiTheme="majorHAnsi" w:cs="Times New Roman"/>
          <w:sz w:val="26"/>
          <w:szCs w:val="26"/>
        </w:rPr>
        <w:t xml:space="preserve"> организации EDUFI. </w:t>
      </w:r>
    </w:p>
    <w:p w:rsidR="0020503A" w:rsidRPr="0086297C" w:rsidRDefault="0020503A" w:rsidP="0020503A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Theme="majorHAnsi" w:eastAsia="Calibri" w:hAnsiTheme="majorHAnsi" w:cs="Times New Roman"/>
          <w:sz w:val="26"/>
          <w:szCs w:val="26"/>
        </w:rPr>
      </w:pPr>
      <w:r w:rsidRPr="0086297C">
        <w:rPr>
          <w:rFonts w:asciiTheme="majorHAnsi" w:eastAsia="Calibri" w:hAnsiTheme="majorHAnsi" w:cs="Times New Roman"/>
          <w:sz w:val="26"/>
          <w:szCs w:val="26"/>
        </w:rPr>
        <w:t xml:space="preserve">Совместно с  Удмуртским государственным университетом велась работа  по образовательному проекту магистерского образования в сфере финского языка и культуры, реализуемому как финно-угорский модуль в рамках лицензированной магистерской программы по направлению 45.04.02 – Лингвистика «Современная лингвистика и межкультурная коммуникация», финансовую поддержку которому </w:t>
      </w:r>
      <w:r w:rsidRPr="0086297C">
        <w:rPr>
          <w:rFonts w:asciiTheme="majorHAnsi" w:eastAsia="Calibri" w:hAnsiTheme="majorHAnsi" w:cs="Times New Roman"/>
          <w:sz w:val="26"/>
          <w:szCs w:val="26"/>
        </w:rPr>
        <w:lastRenderedPageBreak/>
        <w:t>также оказывает Национальное управление образования Финляндии (EDUFI).</w:t>
      </w:r>
    </w:p>
    <w:p w:rsidR="0020503A" w:rsidRPr="0086297C" w:rsidRDefault="0020503A" w:rsidP="0020503A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Theme="majorHAnsi" w:eastAsia="Calibri" w:hAnsiTheme="majorHAnsi" w:cs="Times New Roman"/>
          <w:sz w:val="26"/>
          <w:szCs w:val="26"/>
        </w:rPr>
      </w:pPr>
      <w:r w:rsidRPr="0086297C">
        <w:rPr>
          <w:rFonts w:asciiTheme="majorHAnsi" w:eastAsia="Calibri" w:hAnsiTheme="majorHAnsi" w:cs="Times New Roman"/>
          <w:sz w:val="26"/>
          <w:szCs w:val="26"/>
        </w:rPr>
        <w:t xml:space="preserve">Институт педагогики и Осло Метрополитен Университет </w:t>
      </w:r>
      <w:r w:rsidRPr="0086297C">
        <w:rPr>
          <w:rFonts w:asciiTheme="majorHAnsi" w:hAnsiTheme="majorHAnsi" w:cs="Times New Roman"/>
          <w:sz w:val="26"/>
          <w:szCs w:val="26"/>
        </w:rPr>
        <w:t xml:space="preserve">(г. Осло, Норвегия) в очередной раз получили грант от  </w:t>
      </w:r>
      <w:r w:rsidRPr="0086297C">
        <w:rPr>
          <w:rFonts w:asciiTheme="majorHAnsi" w:eastAsia="Calibri" w:hAnsiTheme="majorHAnsi" w:cs="Times New Roman"/>
          <w:sz w:val="26"/>
          <w:szCs w:val="26"/>
        </w:rPr>
        <w:t xml:space="preserve">Норвежской программы сотрудничества с Россией в области высшего образования </w:t>
      </w:r>
      <w:r w:rsidRPr="0086297C">
        <w:rPr>
          <w:rFonts w:asciiTheme="majorHAnsi" w:hAnsiTheme="majorHAnsi" w:cs="Times New Roman"/>
          <w:sz w:val="26"/>
          <w:szCs w:val="26"/>
        </w:rPr>
        <w:t xml:space="preserve">для работы по проекту </w:t>
      </w:r>
      <w:r w:rsidRPr="0086297C">
        <w:rPr>
          <w:rFonts w:asciiTheme="majorHAnsi" w:eastAsia="Calibri" w:hAnsiTheme="majorHAnsi" w:cs="Times New Roman"/>
          <w:sz w:val="26"/>
          <w:szCs w:val="26"/>
        </w:rPr>
        <w:t>«Роль перевода с жестового языка и устной речи в общественном секторе России и Норвегии».</w:t>
      </w:r>
    </w:p>
    <w:p w:rsidR="0020503A" w:rsidRPr="0086297C" w:rsidRDefault="0020503A" w:rsidP="0020503A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Theme="majorHAnsi" w:eastAsia="Calibri" w:hAnsiTheme="majorHAnsi" w:cs="Times New Roman"/>
          <w:sz w:val="26"/>
          <w:szCs w:val="26"/>
        </w:rPr>
      </w:pPr>
      <w:proofErr w:type="gramStart"/>
      <w:r w:rsidRPr="0086297C">
        <w:rPr>
          <w:rFonts w:asciiTheme="majorHAnsi" w:eastAsia="Calibri" w:hAnsiTheme="majorHAnsi" w:cs="Times New Roman"/>
          <w:sz w:val="26"/>
          <w:szCs w:val="26"/>
        </w:rPr>
        <w:t xml:space="preserve">Присуждены научно-исследовательские гранты Министерства образования и науки России и ДААД в рамках программы «Михаил Ломоносов» </w:t>
      </w:r>
      <w:proofErr w:type="spellStart"/>
      <w:r w:rsidRPr="0086297C">
        <w:rPr>
          <w:rFonts w:asciiTheme="majorHAnsi" w:eastAsia="Calibri" w:hAnsiTheme="majorHAnsi" w:cs="Times New Roman"/>
          <w:sz w:val="26"/>
          <w:szCs w:val="26"/>
        </w:rPr>
        <w:t>Гуляковой</w:t>
      </w:r>
      <w:proofErr w:type="spellEnd"/>
      <w:r w:rsidRPr="0086297C">
        <w:rPr>
          <w:rFonts w:asciiTheme="majorHAnsi" w:eastAsia="Calibri" w:hAnsiTheme="majorHAnsi" w:cs="Times New Roman"/>
          <w:sz w:val="26"/>
          <w:szCs w:val="26"/>
        </w:rPr>
        <w:t xml:space="preserve"> А.А., доценту кафедры общей и экспериментальной физики, для проведения научного исследования по теме «Поляризация сегнетоэлектрических полимеров в </w:t>
      </w:r>
      <w:proofErr w:type="spellStart"/>
      <w:r w:rsidRPr="0086297C">
        <w:rPr>
          <w:rFonts w:asciiTheme="majorHAnsi" w:eastAsia="Calibri" w:hAnsiTheme="majorHAnsi" w:cs="Times New Roman"/>
          <w:sz w:val="26"/>
          <w:szCs w:val="26"/>
        </w:rPr>
        <w:t>вязкотекучем</w:t>
      </w:r>
      <w:proofErr w:type="spellEnd"/>
      <w:r w:rsidRPr="0086297C">
        <w:rPr>
          <w:rFonts w:asciiTheme="majorHAnsi" w:eastAsia="Calibri" w:hAnsiTheme="majorHAnsi" w:cs="Times New Roman"/>
          <w:sz w:val="26"/>
          <w:szCs w:val="26"/>
        </w:rPr>
        <w:t xml:space="preserve"> состоянии» в Потсдам университете и </w:t>
      </w:r>
      <w:proofErr w:type="spellStart"/>
      <w:r w:rsidRPr="0086297C">
        <w:rPr>
          <w:rFonts w:asciiTheme="majorHAnsi" w:eastAsia="Calibri" w:hAnsiTheme="majorHAnsi" w:cs="Times New Roman"/>
          <w:sz w:val="26"/>
          <w:szCs w:val="26"/>
        </w:rPr>
        <w:t>Кублицкому</w:t>
      </w:r>
      <w:proofErr w:type="spellEnd"/>
      <w:r w:rsidRPr="0086297C">
        <w:rPr>
          <w:rFonts w:asciiTheme="majorHAnsi" w:eastAsia="Calibri" w:hAnsiTheme="majorHAnsi" w:cs="Times New Roman"/>
          <w:sz w:val="26"/>
          <w:szCs w:val="26"/>
        </w:rPr>
        <w:t xml:space="preserve"> Ю.А., доценту кафедры физической географии и природопользования, для проведения научно-исследовательской работы по теме «Реконструкция кратковременных природных циклов в</w:t>
      </w:r>
      <w:proofErr w:type="gramEnd"/>
      <w:r w:rsidRPr="0086297C">
        <w:rPr>
          <w:rFonts w:asciiTheme="majorHAnsi" w:eastAsia="Calibri" w:hAnsiTheme="majorHAnsi" w:cs="Times New Roman"/>
          <w:sz w:val="26"/>
          <w:szCs w:val="26"/>
        </w:rPr>
        <w:t xml:space="preserve"> позднем </w:t>
      </w:r>
      <w:proofErr w:type="gramStart"/>
      <w:r w:rsidRPr="0086297C">
        <w:rPr>
          <w:rFonts w:asciiTheme="majorHAnsi" w:eastAsia="Calibri" w:hAnsiTheme="majorHAnsi" w:cs="Times New Roman"/>
          <w:sz w:val="26"/>
          <w:szCs w:val="26"/>
        </w:rPr>
        <w:t>плейстоцене</w:t>
      </w:r>
      <w:proofErr w:type="gramEnd"/>
      <w:r w:rsidRPr="0086297C">
        <w:rPr>
          <w:rFonts w:asciiTheme="majorHAnsi" w:eastAsia="Calibri" w:hAnsiTheme="majorHAnsi" w:cs="Times New Roman"/>
          <w:sz w:val="26"/>
          <w:szCs w:val="26"/>
        </w:rPr>
        <w:t xml:space="preserve"> и голоцене в Центральной Якутии» в институте </w:t>
      </w:r>
      <w:proofErr w:type="spellStart"/>
      <w:r w:rsidRPr="0086297C">
        <w:rPr>
          <w:rFonts w:asciiTheme="majorHAnsi" w:eastAsia="Calibri" w:hAnsiTheme="majorHAnsi" w:cs="Times New Roman"/>
          <w:sz w:val="26"/>
          <w:szCs w:val="26"/>
        </w:rPr>
        <w:t>полярныхи</w:t>
      </w:r>
      <w:proofErr w:type="spellEnd"/>
      <w:r w:rsidRPr="0086297C">
        <w:rPr>
          <w:rFonts w:asciiTheme="majorHAnsi" w:eastAsia="Calibri" w:hAnsiTheme="majorHAnsi" w:cs="Times New Roman"/>
          <w:sz w:val="26"/>
          <w:szCs w:val="26"/>
        </w:rPr>
        <w:t xml:space="preserve"> морских  исследований им. Альфреда </w:t>
      </w:r>
      <w:proofErr w:type="spellStart"/>
      <w:r w:rsidRPr="0086297C">
        <w:rPr>
          <w:rFonts w:asciiTheme="majorHAnsi" w:eastAsia="Calibri" w:hAnsiTheme="majorHAnsi" w:cs="Times New Roman"/>
          <w:sz w:val="26"/>
          <w:szCs w:val="26"/>
        </w:rPr>
        <w:t>Вегенера</w:t>
      </w:r>
      <w:proofErr w:type="spellEnd"/>
      <w:r w:rsidRPr="0086297C">
        <w:rPr>
          <w:rFonts w:asciiTheme="majorHAnsi" w:eastAsia="Calibri" w:hAnsiTheme="majorHAnsi" w:cs="Times New Roman"/>
          <w:sz w:val="26"/>
          <w:szCs w:val="26"/>
        </w:rPr>
        <w:t>.</w:t>
      </w:r>
    </w:p>
    <w:p w:rsidR="0020503A" w:rsidRPr="0086297C" w:rsidRDefault="0020503A" w:rsidP="0020503A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Theme="majorHAnsi" w:eastAsia="Calibri" w:hAnsiTheme="majorHAnsi" w:cs="Times New Roman"/>
          <w:sz w:val="26"/>
          <w:szCs w:val="26"/>
        </w:rPr>
      </w:pPr>
      <w:proofErr w:type="gramStart"/>
      <w:r w:rsidRPr="0086297C">
        <w:rPr>
          <w:rFonts w:asciiTheme="majorHAnsi" w:eastAsia="Calibri" w:hAnsiTheme="majorHAnsi" w:cs="Times New Roman"/>
          <w:sz w:val="26"/>
          <w:szCs w:val="26"/>
        </w:rPr>
        <w:t>Присуждены научно-исследовательские гранты Министерства образования и науки России и ДААД в рамках программы «</w:t>
      </w:r>
      <w:proofErr w:type="spellStart"/>
      <w:r w:rsidRPr="0086297C">
        <w:rPr>
          <w:rFonts w:asciiTheme="majorHAnsi" w:eastAsia="Calibri" w:hAnsiTheme="majorHAnsi" w:cs="Times New Roman"/>
          <w:sz w:val="26"/>
          <w:szCs w:val="26"/>
        </w:rPr>
        <w:t>Иммануил</w:t>
      </w:r>
      <w:proofErr w:type="spellEnd"/>
      <w:r w:rsidRPr="0086297C">
        <w:rPr>
          <w:rFonts w:asciiTheme="majorHAnsi" w:eastAsia="Calibri" w:hAnsiTheme="majorHAnsi" w:cs="Times New Roman"/>
          <w:sz w:val="26"/>
          <w:szCs w:val="26"/>
        </w:rPr>
        <w:t xml:space="preserve"> Кант» Нечаевой Н.В., доценту кафедры перевода, для проведения исследования по теме «Тексты из сферы туризма как объект перевода: </w:t>
      </w:r>
      <w:proofErr w:type="spellStart"/>
      <w:r w:rsidRPr="0086297C">
        <w:rPr>
          <w:rFonts w:asciiTheme="majorHAnsi" w:eastAsia="Calibri" w:hAnsiTheme="majorHAnsi" w:cs="Times New Roman"/>
          <w:sz w:val="26"/>
          <w:szCs w:val="26"/>
        </w:rPr>
        <w:t>контрастивный</w:t>
      </w:r>
      <w:proofErr w:type="spellEnd"/>
      <w:r w:rsidRPr="0086297C">
        <w:rPr>
          <w:rFonts w:asciiTheme="majorHAnsi" w:eastAsia="Calibri" w:hAnsiTheme="majorHAnsi" w:cs="Times New Roman"/>
          <w:sz w:val="26"/>
          <w:szCs w:val="26"/>
        </w:rPr>
        <w:t xml:space="preserve"> анализ  на материале немецкого и русского языков» в </w:t>
      </w:r>
      <w:proofErr w:type="spellStart"/>
      <w:r w:rsidRPr="0086297C">
        <w:rPr>
          <w:rFonts w:asciiTheme="majorHAnsi" w:eastAsia="Calibri" w:hAnsiTheme="majorHAnsi" w:cs="Times New Roman"/>
          <w:sz w:val="26"/>
          <w:szCs w:val="26"/>
        </w:rPr>
        <w:t>Майнцском</w:t>
      </w:r>
      <w:proofErr w:type="spellEnd"/>
      <w:r w:rsidRPr="0086297C">
        <w:rPr>
          <w:rFonts w:asciiTheme="majorHAnsi" w:eastAsia="Calibri" w:hAnsiTheme="majorHAnsi" w:cs="Times New Roman"/>
          <w:sz w:val="26"/>
          <w:szCs w:val="26"/>
        </w:rPr>
        <w:t xml:space="preserve"> университете имени Иоганна </w:t>
      </w:r>
      <w:proofErr w:type="spellStart"/>
      <w:r w:rsidRPr="0086297C">
        <w:rPr>
          <w:rFonts w:asciiTheme="majorHAnsi" w:eastAsia="Calibri" w:hAnsiTheme="majorHAnsi" w:cs="Times New Roman"/>
          <w:sz w:val="26"/>
          <w:szCs w:val="26"/>
        </w:rPr>
        <w:t>Гутенберга</w:t>
      </w:r>
      <w:proofErr w:type="spellEnd"/>
      <w:r w:rsidRPr="0086297C">
        <w:rPr>
          <w:rFonts w:asciiTheme="majorHAnsi" w:eastAsia="Calibri" w:hAnsiTheme="majorHAnsi" w:cs="Times New Roman"/>
          <w:sz w:val="26"/>
          <w:szCs w:val="26"/>
        </w:rPr>
        <w:t xml:space="preserve"> и Мовчан Марине Константиновне, аспиранту кафедры немецкой филологии, для проведения исследования по теме</w:t>
      </w:r>
      <w:proofErr w:type="gramEnd"/>
      <w:r w:rsidRPr="0086297C">
        <w:rPr>
          <w:rFonts w:asciiTheme="majorHAnsi" w:eastAsia="Calibri" w:hAnsiTheme="majorHAnsi" w:cs="Times New Roman"/>
          <w:sz w:val="26"/>
          <w:szCs w:val="26"/>
        </w:rPr>
        <w:t xml:space="preserve"> </w:t>
      </w:r>
      <w:proofErr w:type="gramStart"/>
      <w:r w:rsidRPr="0086297C">
        <w:rPr>
          <w:rFonts w:asciiTheme="majorHAnsi" w:eastAsia="Calibri" w:hAnsiTheme="majorHAnsi" w:cs="Times New Roman"/>
          <w:sz w:val="26"/>
          <w:szCs w:val="26"/>
        </w:rPr>
        <w:t xml:space="preserve">диссертации «Особенности языковой реализации </w:t>
      </w:r>
      <w:proofErr w:type="spellStart"/>
      <w:r w:rsidRPr="0086297C">
        <w:rPr>
          <w:rFonts w:asciiTheme="majorHAnsi" w:eastAsia="Calibri" w:hAnsiTheme="majorHAnsi" w:cs="Times New Roman"/>
          <w:sz w:val="26"/>
          <w:szCs w:val="26"/>
        </w:rPr>
        <w:t>дискурсных</w:t>
      </w:r>
      <w:proofErr w:type="spellEnd"/>
      <w:r w:rsidRPr="0086297C">
        <w:rPr>
          <w:rFonts w:asciiTheme="majorHAnsi" w:eastAsia="Calibri" w:hAnsiTheme="majorHAnsi" w:cs="Times New Roman"/>
          <w:sz w:val="26"/>
          <w:szCs w:val="26"/>
        </w:rPr>
        <w:t xml:space="preserve"> компетенций в историческом нарративе ГДР и ФРГ» в университете им. </w:t>
      </w:r>
      <w:proofErr w:type="spellStart"/>
      <w:r w:rsidRPr="0086297C">
        <w:rPr>
          <w:rFonts w:asciiTheme="majorHAnsi" w:eastAsia="Calibri" w:hAnsiTheme="majorHAnsi" w:cs="Times New Roman"/>
          <w:sz w:val="26"/>
          <w:szCs w:val="26"/>
        </w:rPr>
        <w:t>Гумбольта</w:t>
      </w:r>
      <w:proofErr w:type="spellEnd"/>
      <w:r w:rsidRPr="0086297C">
        <w:rPr>
          <w:rFonts w:asciiTheme="majorHAnsi" w:eastAsia="Calibri" w:hAnsiTheme="majorHAnsi" w:cs="Times New Roman"/>
          <w:sz w:val="26"/>
          <w:szCs w:val="26"/>
        </w:rPr>
        <w:t>.</w:t>
      </w:r>
      <w:proofErr w:type="gramEnd"/>
    </w:p>
    <w:p w:rsidR="0020503A" w:rsidRPr="0086297C" w:rsidRDefault="0020503A" w:rsidP="0020503A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 w:cs="Times New Roman"/>
          <w:sz w:val="26"/>
          <w:szCs w:val="26"/>
        </w:rPr>
      </w:pPr>
      <w:r w:rsidRPr="0086297C">
        <w:rPr>
          <w:rFonts w:asciiTheme="majorHAnsi" w:hAnsiTheme="majorHAnsi" w:cs="Times New Roman"/>
          <w:sz w:val="26"/>
          <w:szCs w:val="26"/>
        </w:rPr>
        <w:t>Герценовский университет вошел в число исполнителей проекта программы трансграничного сотрудничества «</w:t>
      </w:r>
      <w:proofErr w:type="spellStart"/>
      <w:r w:rsidRPr="0086297C">
        <w:rPr>
          <w:rFonts w:asciiTheme="majorHAnsi" w:hAnsiTheme="majorHAnsi" w:cs="Times New Roman"/>
          <w:sz w:val="26"/>
          <w:szCs w:val="26"/>
        </w:rPr>
        <w:t>Интеррег</w:t>
      </w:r>
      <w:proofErr w:type="spellEnd"/>
      <w:r w:rsidRPr="0086297C">
        <w:rPr>
          <w:rFonts w:asciiTheme="majorHAnsi" w:hAnsiTheme="majorHAnsi" w:cs="Times New Roman"/>
          <w:sz w:val="26"/>
          <w:szCs w:val="26"/>
        </w:rPr>
        <w:t xml:space="preserve"> Регион Балтийского моря». Наименование проекта: «Инновационные стратегии в сфере общественного питания: инструментарий для устойчивого развития в Балтийском регионе» </w:t>
      </w:r>
      <w:proofErr w:type="spellStart"/>
      <w:r w:rsidRPr="0086297C">
        <w:rPr>
          <w:rFonts w:asciiTheme="majorHAnsi" w:hAnsiTheme="majorHAnsi" w:cs="Times New Roman"/>
          <w:sz w:val="26"/>
          <w:szCs w:val="26"/>
        </w:rPr>
        <w:t>Interreg</w:t>
      </w:r>
      <w:proofErr w:type="spellEnd"/>
      <w:r w:rsidRPr="0086297C">
        <w:rPr>
          <w:rFonts w:asciiTheme="majorHAnsi" w:hAnsiTheme="majorHAnsi" w:cs="Times New Roman"/>
          <w:sz w:val="26"/>
          <w:szCs w:val="26"/>
        </w:rPr>
        <w:t xml:space="preserve"> BSR </w:t>
      </w:r>
      <w:proofErr w:type="spellStart"/>
      <w:r w:rsidRPr="0086297C">
        <w:rPr>
          <w:rFonts w:asciiTheme="majorHAnsi" w:hAnsiTheme="majorHAnsi" w:cs="Times New Roman"/>
          <w:sz w:val="26"/>
          <w:szCs w:val="26"/>
        </w:rPr>
        <w:t>project</w:t>
      </w:r>
      <w:proofErr w:type="spellEnd"/>
      <w:r w:rsidRPr="0086297C">
        <w:rPr>
          <w:rFonts w:asciiTheme="majorHAnsi" w:hAnsiTheme="majorHAnsi" w:cs="Times New Roman"/>
          <w:sz w:val="26"/>
          <w:szCs w:val="26"/>
        </w:rPr>
        <w:t xml:space="preserve">: </w:t>
      </w:r>
      <w:proofErr w:type="spellStart"/>
      <w:r w:rsidRPr="0086297C">
        <w:rPr>
          <w:rFonts w:asciiTheme="majorHAnsi" w:hAnsiTheme="majorHAnsi" w:cs="Times New Roman"/>
          <w:sz w:val="26"/>
          <w:szCs w:val="26"/>
        </w:rPr>
        <w:t>Innovative</w:t>
      </w:r>
      <w:proofErr w:type="spellEnd"/>
      <w:r w:rsidRPr="0086297C">
        <w:rPr>
          <w:rFonts w:asciiTheme="majorHAnsi" w:hAnsiTheme="majorHAnsi" w:cs="Times New Roman"/>
          <w:sz w:val="26"/>
          <w:szCs w:val="26"/>
        </w:rPr>
        <w:t xml:space="preserve"> </w:t>
      </w:r>
      <w:proofErr w:type="spellStart"/>
      <w:r w:rsidRPr="0086297C">
        <w:rPr>
          <w:rFonts w:asciiTheme="majorHAnsi" w:hAnsiTheme="majorHAnsi" w:cs="Times New Roman"/>
          <w:sz w:val="26"/>
          <w:szCs w:val="26"/>
        </w:rPr>
        <w:t>Strategies</w:t>
      </w:r>
      <w:proofErr w:type="spellEnd"/>
      <w:r w:rsidRPr="0086297C">
        <w:rPr>
          <w:rFonts w:asciiTheme="majorHAnsi" w:hAnsiTheme="majorHAnsi" w:cs="Times New Roman"/>
          <w:sz w:val="26"/>
          <w:szCs w:val="26"/>
        </w:rPr>
        <w:t xml:space="preserve"> </w:t>
      </w:r>
      <w:proofErr w:type="spellStart"/>
      <w:r w:rsidRPr="0086297C">
        <w:rPr>
          <w:rFonts w:asciiTheme="majorHAnsi" w:hAnsiTheme="majorHAnsi" w:cs="Times New Roman"/>
          <w:sz w:val="26"/>
          <w:szCs w:val="26"/>
        </w:rPr>
        <w:t>for</w:t>
      </w:r>
      <w:proofErr w:type="spellEnd"/>
      <w:r w:rsidRPr="0086297C">
        <w:rPr>
          <w:rFonts w:asciiTheme="majorHAnsi" w:hAnsiTheme="majorHAnsi" w:cs="Times New Roman"/>
          <w:sz w:val="26"/>
          <w:szCs w:val="26"/>
        </w:rPr>
        <w:t xml:space="preserve"> </w:t>
      </w:r>
      <w:proofErr w:type="spellStart"/>
      <w:r w:rsidRPr="0086297C">
        <w:rPr>
          <w:rFonts w:asciiTheme="majorHAnsi" w:hAnsiTheme="majorHAnsi" w:cs="Times New Roman"/>
          <w:sz w:val="26"/>
          <w:szCs w:val="26"/>
        </w:rPr>
        <w:t>Public</w:t>
      </w:r>
      <w:proofErr w:type="spellEnd"/>
      <w:r w:rsidRPr="0086297C">
        <w:rPr>
          <w:rFonts w:asciiTheme="majorHAnsi" w:hAnsiTheme="majorHAnsi" w:cs="Times New Roman"/>
          <w:sz w:val="26"/>
          <w:szCs w:val="26"/>
        </w:rPr>
        <w:t xml:space="preserve"> </w:t>
      </w:r>
      <w:proofErr w:type="spellStart"/>
      <w:r w:rsidRPr="0086297C">
        <w:rPr>
          <w:rFonts w:asciiTheme="majorHAnsi" w:hAnsiTheme="majorHAnsi" w:cs="Times New Roman"/>
          <w:sz w:val="26"/>
          <w:szCs w:val="26"/>
        </w:rPr>
        <w:t>Catering</w:t>
      </w:r>
      <w:proofErr w:type="spellEnd"/>
      <w:r w:rsidRPr="0086297C">
        <w:rPr>
          <w:rFonts w:asciiTheme="majorHAnsi" w:hAnsiTheme="majorHAnsi" w:cs="Times New Roman"/>
          <w:sz w:val="26"/>
          <w:szCs w:val="26"/>
        </w:rPr>
        <w:t xml:space="preserve">: </w:t>
      </w:r>
      <w:proofErr w:type="spellStart"/>
      <w:r w:rsidRPr="0086297C">
        <w:rPr>
          <w:rFonts w:asciiTheme="majorHAnsi" w:hAnsiTheme="majorHAnsi" w:cs="Times New Roman"/>
          <w:sz w:val="26"/>
          <w:szCs w:val="26"/>
        </w:rPr>
        <w:t>Sustainability</w:t>
      </w:r>
      <w:proofErr w:type="spellEnd"/>
      <w:r w:rsidRPr="0086297C">
        <w:rPr>
          <w:rFonts w:asciiTheme="majorHAnsi" w:hAnsiTheme="majorHAnsi" w:cs="Times New Roman"/>
          <w:sz w:val="26"/>
          <w:szCs w:val="26"/>
        </w:rPr>
        <w:t xml:space="preserve"> </w:t>
      </w:r>
      <w:proofErr w:type="spellStart"/>
      <w:r w:rsidRPr="0086297C">
        <w:rPr>
          <w:rFonts w:asciiTheme="majorHAnsi" w:hAnsiTheme="majorHAnsi" w:cs="Times New Roman"/>
          <w:sz w:val="26"/>
          <w:szCs w:val="26"/>
        </w:rPr>
        <w:t>Toolkit</w:t>
      </w:r>
      <w:proofErr w:type="spellEnd"/>
      <w:r w:rsidRPr="0086297C">
        <w:rPr>
          <w:rFonts w:asciiTheme="majorHAnsi" w:hAnsiTheme="majorHAnsi" w:cs="Times New Roman"/>
          <w:sz w:val="26"/>
          <w:szCs w:val="26"/>
        </w:rPr>
        <w:t xml:space="preserve"> </w:t>
      </w:r>
      <w:proofErr w:type="spellStart"/>
      <w:r w:rsidRPr="0086297C">
        <w:rPr>
          <w:rFonts w:asciiTheme="majorHAnsi" w:hAnsiTheme="majorHAnsi" w:cs="Times New Roman"/>
          <w:sz w:val="26"/>
          <w:szCs w:val="26"/>
        </w:rPr>
        <w:t>across</w:t>
      </w:r>
      <w:proofErr w:type="spellEnd"/>
      <w:r w:rsidRPr="0086297C">
        <w:rPr>
          <w:rFonts w:asciiTheme="majorHAnsi" w:hAnsiTheme="majorHAnsi" w:cs="Times New Roman"/>
          <w:sz w:val="26"/>
          <w:szCs w:val="26"/>
        </w:rPr>
        <w:t xml:space="preserve"> </w:t>
      </w:r>
      <w:proofErr w:type="spellStart"/>
      <w:r w:rsidRPr="0086297C">
        <w:rPr>
          <w:rFonts w:asciiTheme="majorHAnsi" w:hAnsiTheme="majorHAnsi" w:cs="Times New Roman"/>
          <w:sz w:val="26"/>
          <w:szCs w:val="26"/>
        </w:rPr>
        <w:t>Baltic</w:t>
      </w:r>
      <w:proofErr w:type="spellEnd"/>
      <w:r w:rsidRPr="0086297C">
        <w:rPr>
          <w:rFonts w:asciiTheme="majorHAnsi" w:hAnsiTheme="majorHAnsi" w:cs="Times New Roman"/>
          <w:sz w:val="26"/>
          <w:szCs w:val="26"/>
        </w:rPr>
        <w:t xml:space="preserve"> </w:t>
      </w:r>
      <w:proofErr w:type="spellStart"/>
      <w:r w:rsidRPr="0086297C">
        <w:rPr>
          <w:rFonts w:asciiTheme="majorHAnsi" w:hAnsiTheme="majorHAnsi" w:cs="Times New Roman"/>
          <w:sz w:val="26"/>
          <w:szCs w:val="26"/>
        </w:rPr>
        <w:t>Sea</w:t>
      </w:r>
      <w:proofErr w:type="spellEnd"/>
      <w:r w:rsidRPr="0086297C">
        <w:rPr>
          <w:rFonts w:asciiTheme="majorHAnsi" w:hAnsiTheme="majorHAnsi" w:cs="Times New Roman"/>
          <w:sz w:val="26"/>
          <w:szCs w:val="26"/>
        </w:rPr>
        <w:t xml:space="preserve"> </w:t>
      </w:r>
      <w:proofErr w:type="spellStart"/>
      <w:r w:rsidRPr="0086297C">
        <w:rPr>
          <w:rFonts w:asciiTheme="majorHAnsi" w:hAnsiTheme="majorHAnsi" w:cs="Times New Roman"/>
          <w:sz w:val="26"/>
          <w:szCs w:val="26"/>
        </w:rPr>
        <w:t>Region</w:t>
      </w:r>
      <w:proofErr w:type="spellEnd"/>
      <w:r w:rsidRPr="0086297C">
        <w:rPr>
          <w:rFonts w:asciiTheme="majorHAnsi" w:hAnsiTheme="majorHAnsi" w:cs="Times New Roman"/>
          <w:sz w:val="26"/>
          <w:szCs w:val="26"/>
        </w:rPr>
        <w:t xml:space="preserve"> (</w:t>
      </w:r>
      <w:proofErr w:type="spellStart"/>
      <w:r w:rsidRPr="0086297C">
        <w:rPr>
          <w:rFonts w:asciiTheme="majorHAnsi" w:hAnsiTheme="majorHAnsi" w:cs="Times New Roman"/>
          <w:sz w:val="26"/>
          <w:szCs w:val="26"/>
        </w:rPr>
        <w:t>StratKIT</w:t>
      </w:r>
      <w:proofErr w:type="spellEnd"/>
      <w:r w:rsidRPr="0086297C">
        <w:rPr>
          <w:rFonts w:asciiTheme="majorHAnsi" w:hAnsiTheme="majorHAnsi" w:cs="Times New Roman"/>
          <w:sz w:val="26"/>
          <w:szCs w:val="26"/>
        </w:rPr>
        <w:t>). Ведущий партнер по проекту: Хельсинкский университет (Финляндия).</w:t>
      </w:r>
    </w:p>
    <w:p w:rsidR="0020503A" w:rsidRPr="0086297C" w:rsidRDefault="0020503A" w:rsidP="0020503A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 w:cs="Times New Roman"/>
          <w:sz w:val="26"/>
          <w:szCs w:val="26"/>
        </w:rPr>
      </w:pPr>
      <w:proofErr w:type="gramStart"/>
      <w:r w:rsidRPr="0086297C">
        <w:rPr>
          <w:rFonts w:asciiTheme="majorHAnsi" w:hAnsiTheme="majorHAnsi" w:cs="Times New Roman"/>
          <w:sz w:val="26"/>
          <w:szCs w:val="26"/>
        </w:rPr>
        <w:t xml:space="preserve">Расширился круг </w:t>
      </w:r>
      <w:r w:rsidRPr="0086297C">
        <w:rPr>
          <w:rFonts w:asciiTheme="majorHAnsi" w:hAnsiTheme="majorHAnsi" w:cs="Times New Roman"/>
          <w:sz w:val="26"/>
          <w:szCs w:val="26"/>
        </w:rPr>
        <w:tab/>
        <w:t xml:space="preserve">вузов-партнеров подписавших с </w:t>
      </w:r>
      <w:proofErr w:type="spellStart"/>
      <w:r w:rsidRPr="0086297C">
        <w:rPr>
          <w:rFonts w:asciiTheme="majorHAnsi" w:hAnsiTheme="majorHAnsi" w:cs="Times New Roman"/>
          <w:sz w:val="26"/>
          <w:szCs w:val="26"/>
        </w:rPr>
        <w:t>Герценовским</w:t>
      </w:r>
      <w:proofErr w:type="spellEnd"/>
      <w:r w:rsidRPr="0086297C">
        <w:rPr>
          <w:rFonts w:asciiTheme="majorHAnsi" w:hAnsiTheme="majorHAnsi" w:cs="Times New Roman"/>
          <w:sz w:val="26"/>
          <w:szCs w:val="26"/>
        </w:rPr>
        <w:t xml:space="preserve">  университетом межинститутские соглашения для обеспечения академической мобильности  по программе </w:t>
      </w:r>
      <w:proofErr w:type="spellStart"/>
      <w:r w:rsidRPr="0086297C">
        <w:rPr>
          <w:rFonts w:asciiTheme="majorHAnsi" w:hAnsiTheme="majorHAnsi" w:cs="Times New Roman"/>
          <w:sz w:val="26"/>
          <w:szCs w:val="26"/>
        </w:rPr>
        <w:t>Эразмус</w:t>
      </w:r>
      <w:proofErr w:type="spellEnd"/>
      <w:r w:rsidRPr="0086297C">
        <w:rPr>
          <w:rFonts w:asciiTheme="majorHAnsi" w:hAnsiTheme="majorHAnsi" w:cs="Times New Roman"/>
          <w:sz w:val="26"/>
          <w:szCs w:val="26"/>
        </w:rPr>
        <w:t xml:space="preserve">+. Так например,  произошел обмен преподаватели между институтами иностранных языков, педагогики, музыки, театра и хореографии и университетским колледжем Копенгагена,  между филологическим факультетом и университетом Злена </w:t>
      </w:r>
      <w:proofErr w:type="spellStart"/>
      <w:r w:rsidRPr="0086297C">
        <w:rPr>
          <w:rFonts w:asciiTheme="majorHAnsi" w:hAnsiTheme="majorHAnsi" w:cs="Times New Roman"/>
          <w:sz w:val="26"/>
          <w:szCs w:val="26"/>
        </w:rPr>
        <w:t>Гура</w:t>
      </w:r>
      <w:proofErr w:type="spellEnd"/>
      <w:r w:rsidRPr="0086297C">
        <w:rPr>
          <w:rFonts w:asciiTheme="majorHAnsi" w:hAnsiTheme="majorHAnsi" w:cs="Times New Roman"/>
          <w:sz w:val="26"/>
          <w:szCs w:val="26"/>
        </w:rPr>
        <w:t xml:space="preserve">, в рамках которого читались лекции, проводились семинары и мастер-классы, состоялся обмен мнениями о возможных совместных проектах. </w:t>
      </w:r>
      <w:proofErr w:type="gramEnd"/>
    </w:p>
    <w:p w:rsidR="0020503A" w:rsidRPr="00762933" w:rsidRDefault="0020503A" w:rsidP="0020503A">
      <w:pPr>
        <w:spacing w:line="240" w:lineRule="auto"/>
        <w:jc w:val="both"/>
        <w:rPr>
          <w:rFonts w:asciiTheme="majorHAnsi" w:hAnsiTheme="majorHAnsi"/>
          <w:sz w:val="26"/>
          <w:szCs w:val="26"/>
        </w:rPr>
      </w:pPr>
    </w:p>
    <w:p w:rsidR="003530D5" w:rsidRPr="00CE3ADF" w:rsidRDefault="0020503A" w:rsidP="003530D5">
      <w:pPr>
        <w:spacing w:line="240" w:lineRule="auto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lastRenderedPageBreak/>
        <w:t>В общем и целом карта академической мобильности университета выглядит следующим образом.</w:t>
      </w:r>
      <w:r w:rsidR="003530D5" w:rsidRPr="003530D5">
        <w:rPr>
          <w:rFonts w:asciiTheme="majorHAnsi" w:hAnsiTheme="majorHAnsi"/>
          <w:sz w:val="26"/>
          <w:szCs w:val="26"/>
        </w:rPr>
        <w:t xml:space="preserve"> </w:t>
      </w:r>
      <w:r w:rsidR="003530D5" w:rsidRPr="00CE3ADF">
        <w:rPr>
          <w:rFonts w:asciiTheme="majorHAnsi" w:hAnsiTheme="majorHAnsi"/>
          <w:sz w:val="26"/>
          <w:szCs w:val="26"/>
        </w:rPr>
        <w:t xml:space="preserve">Сотрудники научных и учебно-научных подразделений </w:t>
      </w:r>
      <w:r w:rsidR="003530D5">
        <w:rPr>
          <w:rFonts w:asciiTheme="majorHAnsi" w:hAnsiTheme="majorHAnsi"/>
          <w:sz w:val="26"/>
          <w:szCs w:val="26"/>
        </w:rPr>
        <w:t>РГПУ им. А.И. Герцена</w:t>
      </w:r>
      <w:r w:rsidR="003530D5" w:rsidRPr="00CE3ADF">
        <w:rPr>
          <w:rFonts w:asciiTheme="majorHAnsi" w:hAnsiTheme="majorHAnsi"/>
          <w:sz w:val="26"/>
          <w:szCs w:val="26"/>
        </w:rPr>
        <w:t xml:space="preserve"> участв</w:t>
      </w:r>
      <w:r w:rsidR="003530D5">
        <w:rPr>
          <w:rFonts w:asciiTheme="majorHAnsi" w:hAnsiTheme="majorHAnsi"/>
          <w:sz w:val="26"/>
          <w:szCs w:val="26"/>
        </w:rPr>
        <w:t>овали</w:t>
      </w:r>
      <w:r w:rsidR="003530D5" w:rsidRPr="00CE3ADF">
        <w:rPr>
          <w:rFonts w:asciiTheme="majorHAnsi" w:hAnsiTheme="majorHAnsi"/>
          <w:sz w:val="26"/>
          <w:szCs w:val="26"/>
        </w:rPr>
        <w:t xml:space="preserve"> в международных семинарах, симпозиумах, конференциях, выставках, совместных научных экспедициях и других проектах. Успешная реализация университетом инициативных международных проектов, участие в сторонних международных проектах, а также в проектах на базе вуза позволяет </w:t>
      </w:r>
      <w:r w:rsidR="003530D5">
        <w:rPr>
          <w:rFonts w:asciiTheme="majorHAnsi" w:hAnsiTheme="majorHAnsi"/>
          <w:sz w:val="26"/>
          <w:szCs w:val="26"/>
        </w:rPr>
        <w:t>РГПУ им. А.И. Герцена</w:t>
      </w:r>
      <w:r w:rsidR="003530D5" w:rsidRPr="00CE3ADF">
        <w:rPr>
          <w:rFonts w:asciiTheme="majorHAnsi" w:hAnsiTheme="majorHAnsi"/>
          <w:sz w:val="26"/>
          <w:szCs w:val="26"/>
        </w:rPr>
        <w:t xml:space="preserve"> еще раз подтвердить статус крупного научно-образователь</w:t>
      </w:r>
      <w:r w:rsidR="003530D5">
        <w:rPr>
          <w:rFonts w:asciiTheme="majorHAnsi" w:hAnsiTheme="majorHAnsi"/>
          <w:sz w:val="26"/>
          <w:szCs w:val="26"/>
        </w:rPr>
        <w:t>н</w:t>
      </w:r>
      <w:r w:rsidR="003530D5" w:rsidRPr="00CE3ADF">
        <w:rPr>
          <w:rFonts w:asciiTheme="majorHAnsi" w:hAnsiTheme="majorHAnsi"/>
          <w:sz w:val="26"/>
          <w:szCs w:val="26"/>
        </w:rPr>
        <w:t xml:space="preserve">ого центра </w:t>
      </w:r>
      <w:r w:rsidR="003530D5">
        <w:rPr>
          <w:rFonts w:asciiTheme="majorHAnsi" w:hAnsiTheme="majorHAnsi"/>
          <w:sz w:val="26"/>
          <w:szCs w:val="26"/>
        </w:rPr>
        <w:t>не только Северо-Западного региона, но и России</w:t>
      </w:r>
      <w:r w:rsidR="003530D5" w:rsidRPr="00CE3ADF">
        <w:rPr>
          <w:rFonts w:asciiTheme="majorHAnsi" w:hAnsiTheme="majorHAnsi"/>
          <w:sz w:val="26"/>
          <w:szCs w:val="26"/>
        </w:rPr>
        <w:t xml:space="preserve">. </w:t>
      </w:r>
    </w:p>
    <w:p w:rsidR="0020503A" w:rsidRPr="00510D2F" w:rsidRDefault="0020503A" w:rsidP="0020503A">
      <w:pPr>
        <w:pStyle w:val="a3"/>
        <w:shd w:val="clear" w:color="auto" w:fill="FDFDFD"/>
        <w:spacing w:before="0" w:beforeAutospacing="0" w:after="0" w:afterAutospacing="0"/>
        <w:ind w:firstLine="567"/>
        <w:jc w:val="both"/>
        <w:textAlignment w:val="baseline"/>
        <w:rPr>
          <w:rFonts w:asciiTheme="majorHAnsi" w:hAnsiTheme="majorHAnsi"/>
          <w:sz w:val="26"/>
          <w:szCs w:val="26"/>
        </w:rPr>
      </w:pPr>
      <w:r w:rsidRPr="00510D2F">
        <w:rPr>
          <w:rFonts w:asciiTheme="majorHAnsi" w:hAnsiTheme="majorHAnsi"/>
          <w:sz w:val="26"/>
          <w:szCs w:val="26"/>
        </w:rPr>
        <w:t xml:space="preserve">В завершении хотелось бы отметить, что наравне, как мне кажется, с неоспоримыми достижениями университета в области международной деятельности, конечно же, существуют задачи, которые на сегодняшний день не решены, и которые потребуют своего решения в ближайшее время.  </w:t>
      </w:r>
      <w:proofErr w:type="gramStart"/>
      <w:r w:rsidRPr="00510D2F">
        <w:rPr>
          <w:rFonts w:asciiTheme="majorHAnsi" w:hAnsiTheme="majorHAnsi"/>
          <w:sz w:val="26"/>
          <w:szCs w:val="26"/>
        </w:rPr>
        <w:t xml:space="preserve">В частности, в рамках реализации образовательных задач предстоит шире развивать </w:t>
      </w:r>
      <w:r w:rsidRPr="00510D2F">
        <w:rPr>
          <w:rFonts w:asciiTheme="majorHAnsi" w:hAnsiTheme="majorHAnsi"/>
          <w:noProof/>
          <w:sz w:val="26"/>
          <w:szCs w:val="26"/>
          <w:lang w:val="sma-SE"/>
        </w:rPr>
        <w:t>онлайн-образование</w:t>
      </w:r>
      <w:r w:rsidRPr="00510D2F">
        <w:rPr>
          <w:rFonts w:asciiTheme="majorHAnsi" w:hAnsiTheme="majorHAnsi"/>
          <w:sz w:val="26"/>
          <w:szCs w:val="26"/>
        </w:rPr>
        <w:t xml:space="preserve"> для иностранцев, необходимо разрабатывать вариативные образовательные туристические маршруты и комплексные летние программы обучения для иностранных граждан, предстоит решить задачу с разработкой системы привлечения к образованию в Герценовском университете студентов из СНГ, требует особого внимания проблема выдачи </w:t>
      </w:r>
      <w:proofErr w:type="spellStart"/>
      <w:r w:rsidRPr="00510D2F">
        <w:rPr>
          <w:rFonts w:asciiTheme="majorHAnsi" w:hAnsiTheme="majorHAnsi"/>
          <w:sz w:val="26"/>
          <w:szCs w:val="26"/>
        </w:rPr>
        <w:t>европриложения</w:t>
      </w:r>
      <w:proofErr w:type="spellEnd"/>
      <w:r w:rsidRPr="00510D2F">
        <w:rPr>
          <w:rFonts w:asciiTheme="majorHAnsi" w:hAnsiTheme="majorHAnsi"/>
          <w:sz w:val="26"/>
          <w:szCs w:val="26"/>
        </w:rPr>
        <w:t xml:space="preserve"> к </w:t>
      </w:r>
      <w:proofErr w:type="spellStart"/>
      <w:r w:rsidRPr="00510D2F">
        <w:rPr>
          <w:rFonts w:asciiTheme="majorHAnsi" w:hAnsiTheme="majorHAnsi"/>
          <w:sz w:val="26"/>
          <w:szCs w:val="26"/>
        </w:rPr>
        <w:t>Герценовскому</w:t>
      </w:r>
      <w:proofErr w:type="spellEnd"/>
      <w:r w:rsidRPr="00510D2F">
        <w:rPr>
          <w:rFonts w:asciiTheme="majorHAnsi" w:hAnsiTheme="majorHAnsi"/>
          <w:sz w:val="26"/>
          <w:szCs w:val="26"/>
        </w:rPr>
        <w:t xml:space="preserve"> диплому об образовании, не решенной является задачи Интернет информирования, решение</w:t>
      </w:r>
      <w:proofErr w:type="gramEnd"/>
      <w:r w:rsidRPr="00510D2F">
        <w:rPr>
          <w:rFonts w:asciiTheme="majorHAnsi" w:hAnsiTheme="majorHAnsi"/>
          <w:sz w:val="26"/>
          <w:szCs w:val="26"/>
        </w:rPr>
        <w:t xml:space="preserve"> </w:t>
      </w:r>
      <w:proofErr w:type="gramStart"/>
      <w:r w:rsidRPr="00510D2F">
        <w:rPr>
          <w:rFonts w:asciiTheme="majorHAnsi" w:hAnsiTheme="majorHAnsi"/>
          <w:sz w:val="26"/>
          <w:szCs w:val="26"/>
        </w:rPr>
        <w:t>которой потребует создание и администрирование иноязычных страничек и порталов для обучающихся, прибывших из других стран и пр. и пр.</w:t>
      </w:r>
      <w:proofErr w:type="gramEnd"/>
    </w:p>
    <w:p w:rsidR="0020503A" w:rsidRPr="00510D2F" w:rsidRDefault="0020503A" w:rsidP="0020503A">
      <w:pPr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6"/>
          <w:szCs w:val="26"/>
          <w:lang w:eastAsia="ru-RU"/>
        </w:rPr>
      </w:pPr>
    </w:p>
    <w:p w:rsidR="0020503A" w:rsidRDefault="0020503A" w:rsidP="0020503A">
      <w:pPr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6"/>
          <w:szCs w:val="26"/>
          <w:lang w:eastAsia="ru-RU"/>
        </w:rPr>
      </w:pPr>
      <w:r>
        <w:rPr>
          <w:rFonts w:asciiTheme="majorHAnsi" w:eastAsia="Times New Roman" w:hAnsiTheme="majorHAnsi" w:cs="Arial"/>
          <w:color w:val="000000"/>
          <w:sz w:val="26"/>
          <w:szCs w:val="26"/>
          <w:lang w:eastAsia="ru-RU"/>
        </w:rPr>
        <w:t>Нерешенных задач пока ещё много, однако, хочется отметить, что Герценовский университет</w:t>
      </w:r>
      <w:r w:rsidRPr="00702A8D">
        <w:rPr>
          <w:rFonts w:asciiTheme="majorHAnsi" w:eastAsia="Times New Roman" w:hAnsiTheme="majorHAnsi" w:cs="Arial"/>
          <w:color w:val="000000"/>
          <w:sz w:val="26"/>
          <w:szCs w:val="26"/>
          <w:lang w:eastAsia="ru-RU"/>
        </w:rPr>
        <w:t xml:space="preserve"> </w:t>
      </w:r>
      <w:r>
        <w:rPr>
          <w:rFonts w:asciiTheme="majorHAnsi" w:eastAsia="Times New Roman" w:hAnsiTheme="majorHAnsi" w:cs="Arial"/>
          <w:color w:val="000000"/>
          <w:sz w:val="26"/>
          <w:szCs w:val="26"/>
          <w:lang w:eastAsia="ru-RU"/>
        </w:rPr>
        <w:t>планомерно и поэтапно пробует их решить, тем самым добиваясь</w:t>
      </w:r>
      <w:r w:rsidRPr="00702A8D">
        <w:rPr>
          <w:rFonts w:asciiTheme="majorHAnsi" w:eastAsia="Times New Roman" w:hAnsiTheme="majorHAnsi" w:cs="Arial"/>
          <w:color w:val="000000"/>
          <w:sz w:val="26"/>
          <w:szCs w:val="26"/>
          <w:lang w:eastAsia="ru-RU"/>
        </w:rPr>
        <w:t xml:space="preserve"> повышения своей конкурентоспособности по целому ряду </w:t>
      </w:r>
      <w:r>
        <w:rPr>
          <w:rFonts w:asciiTheme="majorHAnsi" w:eastAsia="Times New Roman" w:hAnsiTheme="majorHAnsi" w:cs="Arial"/>
          <w:color w:val="000000"/>
          <w:sz w:val="26"/>
          <w:szCs w:val="26"/>
          <w:lang w:eastAsia="ru-RU"/>
        </w:rPr>
        <w:t xml:space="preserve">позиций и </w:t>
      </w:r>
      <w:r w:rsidRPr="00702A8D">
        <w:rPr>
          <w:rFonts w:asciiTheme="majorHAnsi" w:eastAsia="Times New Roman" w:hAnsiTheme="majorHAnsi" w:cs="Arial"/>
          <w:color w:val="000000"/>
          <w:sz w:val="26"/>
          <w:szCs w:val="26"/>
          <w:lang w:eastAsia="ru-RU"/>
        </w:rPr>
        <w:t xml:space="preserve">направлений. </w:t>
      </w:r>
    </w:p>
    <w:p w:rsidR="0020503A" w:rsidRPr="00CE3ADF" w:rsidRDefault="0020503A" w:rsidP="0020503A">
      <w:pPr>
        <w:pStyle w:val="a3"/>
        <w:ind w:left="720"/>
        <w:rPr>
          <w:rFonts w:asciiTheme="majorHAnsi" w:hAnsiTheme="majorHAnsi"/>
          <w:color w:val="000000"/>
          <w:sz w:val="26"/>
          <w:szCs w:val="26"/>
          <w:shd w:val="clear" w:color="auto" w:fill="FFFFFF"/>
        </w:rPr>
      </w:pPr>
    </w:p>
    <w:p w:rsidR="0020503A" w:rsidRDefault="0020503A" w:rsidP="0020503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MyslC"/>
          <w:sz w:val="26"/>
          <w:szCs w:val="26"/>
        </w:rPr>
      </w:pPr>
    </w:p>
    <w:p w:rsidR="0020503A" w:rsidRDefault="0020503A" w:rsidP="0020503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MyslC"/>
          <w:sz w:val="26"/>
          <w:szCs w:val="26"/>
        </w:rPr>
      </w:pPr>
    </w:p>
    <w:p w:rsidR="0020503A" w:rsidRDefault="0020503A" w:rsidP="0020503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MyslC"/>
          <w:sz w:val="26"/>
          <w:szCs w:val="26"/>
        </w:rPr>
      </w:pPr>
    </w:p>
    <w:p w:rsidR="0020503A" w:rsidRDefault="0020503A" w:rsidP="0020503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MyslC"/>
          <w:sz w:val="26"/>
          <w:szCs w:val="26"/>
        </w:rPr>
      </w:pPr>
    </w:p>
    <w:p w:rsidR="0020503A" w:rsidRDefault="0020503A" w:rsidP="0020503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MyslC"/>
          <w:sz w:val="26"/>
          <w:szCs w:val="26"/>
        </w:rPr>
      </w:pPr>
    </w:p>
    <w:p w:rsidR="0020503A" w:rsidRDefault="0020503A" w:rsidP="0020503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MyslC"/>
          <w:sz w:val="26"/>
          <w:szCs w:val="26"/>
        </w:rPr>
      </w:pPr>
    </w:p>
    <w:p w:rsidR="0020503A" w:rsidRDefault="0020503A" w:rsidP="0020503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MyslC"/>
          <w:sz w:val="26"/>
          <w:szCs w:val="26"/>
        </w:rPr>
      </w:pPr>
    </w:p>
    <w:p w:rsidR="0020503A" w:rsidRDefault="0020503A" w:rsidP="0020503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MyslC"/>
          <w:sz w:val="26"/>
          <w:szCs w:val="26"/>
        </w:rPr>
      </w:pPr>
    </w:p>
    <w:p w:rsidR="0020503A" w:rsidRDefault="0020503A" w:rsidP="0020503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MyslC"/>
          <w:sz w:val="26"/>
          <w:szCs w:val="26"/>
        </w:rPr>
      </w:pPr>
    </w:p>
    <w:p w:rsidR="0020503A" w:rsidRDefault="0020503A" w:rsidP="0020503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MyslC"/>
          <w:sz w:val="26"/>
          <w:szCs w:val="26"/>
        </w:rPr>
      </w:pPr>
    </w:p>
    <w:p w:rsidR="0020503A" w:rsidRDefault="0020503A" w:rsidP="0020503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MyslC"/>
          <w:sz w:val="26"/>
          <w:szCs w:val="26"/>
        </w:rPr>
      </w:pPr>
      <w:bookmarkStart w:id="0" w:name="_GoBack"/>
      <w:bookmarkEnd w:id="0"/>
    </w:p>
    <w:sectPr w:rsidR="0020503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4F5" w:rsidRDefault="00C554F5" w:rsidP="00BD55C7">
      <w:pPr>
        <w:spacing w:after="0" w:line="240" w:lineRule="auto"/>
      </w:pPr>
      <w:r>
        <w:separator/>
      </w:r>
    </w:p>
  </w:endnote>
  <w:endnote w:type="continuationSeparator" w:id="0">
    <w:p w:rsidR="00C554F5" w:rsidRDefault="00C554F5" w:rsidP="00BD5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ysl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8903356"/>
      <w:docPartObj>
        <w:docPartGallery w:val="Page Numbers (Bottom of Page)"/>
        <w:docPartUnique/>
      </w:docPartObj>
    </w:sdtPr>
    <w:sdtEndPr/>
    <w:sdtContent>
      <w:p w:rsidR="00BD55C7" w:rsidRDefault="00BD55C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2E67">
          <w:rPr>
            <w:noProof/>
          </w:rPr>
          <w:t>8</w:t>
        </w:r>
        <w:r>
          <w:fldChar w:fldCharType="end"/>
        </w:r>
      </w:p>
    </w:sdtContent>
  </w:sdt>
  <w:p w:rsidR="00BD55C7" w:rsidRDefault="00BD55C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4F5" w:rsidRDefault="00C554F5" w:rsidP="00BD55C7">
      <w:pPr>
        <w:spacing w:after="0" w:line="240" w:lineRule="auto"/>
      </w:pPr>
      <w:r>
        <w:separator/>
      </w:r>
    </w:p>
  </w:footnote>
  <w:footnote w:type="continuationSeparator" w:id="0">
    <w:p w:rsidR="00C554F5" w:rsidRDefault="00C554F5" w:rsidP="00BD55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41574"/>
    <w:multiLevelType w:val="hybridMultilevel"/>
    <w:tmpl w:val="4B7AE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B5972"/>
    <w:multiLevelType w:val="hybridMultilevel"/>
    <w:tmpl w:val="8806DD88"/>
    <w:lvl w:ilvl="0" w:tplc="6DE6796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E2A97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C40A2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68507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0CA70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16C1C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D253B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3C192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C28FB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8E6399"/>
    <w:multiLevelType w:val="hybridMultilevel"/>
    <w:tmpl w:val="C5A4A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17320A"/>
    <w:multiLevelType w:val="hybridMultilevel"/>
    <w:tmpl w:val="A8E4C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6C18D3"/>
    <w:multiLevelType w:val="hybridMultilevel"/>
    <w:tmpl w:val="54ACCE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3B3668C"/>
    <w:multiLevelType w:val="hybridMultilevel"/>
    <w:tmpl w:val="B5C83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076512"/>
    <w:multiLevelType w:val="hybridMultilevel"/>
    <w:tmpl w:val="70EA2866"/>
    <w:lvl w:ilvl="0" w:tplc="49163C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A863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3288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A03D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3E0E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565B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440A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38FD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9863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7E2645A1"/>
    <w:multiLevelType w:val="hybridMultilevel"/>
    <w:tmpl w:val="0218936E"/>
    <w:lvl w:ilvl="0" w:tplc="693CA8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C618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9A6A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1E9A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D4CE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D6CE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7CDC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C090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CA35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03A"/>
    <w:rsid w:val="0020503A"/>
    <w:rsid w:val="003530D5"/>
    <w:rsid w:val="003C1A28"/>
    <w:rsid w:val="005A53EA"/>
    <w:rsid w:val="006D64BA"/>
    <w:rsid w:val="00772E67"/>
    <w:rsid w:val="007E198D"/>
    <w:rsid w:val="008570D5"/>
    <w:rsid w:val="00896108"/>
    <w:rsid w:val="00AC5F90"/>
    <w:rsid w:val="00BD55C7"/>
    <w:rsid w:val="00C554F5"/>
    <w:rsid w:val="00D95BB6"/>
    <w:rsid w:val="00E7641C"/>
    <w:rsid w:val="00FE4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0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5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20503A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0503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050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0503A"/>
  </w:style>
  <w:style w:type="paragraph" w:customStyle="1" w:styleId="Default">
    <w:name w:val="Default"/>
    <w:rsid w:val="002050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BD55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D55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0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5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20503A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0503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050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0503A"/>
  </w:style>
  <w:style w:type="paragraph" w:customStyle="1" w:styleId="Default">
    <w:name w:val="Default"/>
    <w:rsid w:val="002050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BD55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D55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2660</Words>
  <Characters>15167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</dc:creator>
  <cp:lastModifiedBy>User</cp:lastModifiedBy>
  <cp:revision>2</cp:revision>
  <cp:lastPrinted>2019-06-26T22:19:00Z</cp:lastPrinted>
  <dcterms:created xsi:type="dcterms:W3CDTF">2019-06-27T08:08:00Z</dcterms:created>
  <dcterms:modified xsi:type="dcterms:W3CDTF">2019-06-27T08:08:00Z</dcterms:modified>
</cp:coreProperties>
</file>