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Может быть, это, действительно, рассмотрение не плана, а проекта плана финансово-хозяйственной деятельности или даже это информация о том проекте, который нами подготовлен.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</w:t>
      </w:r>
      <w:r w:rsidR="00714331">
        <w:rPr>
          <w:sz w:val="28"/>
          <w:szCs w:val="28"/>
        </w:rPr>
        <w:t xml:space="preserve"> -</w:t>
      </w:r>
      <w:bookmarkStart w:id="0" w:name="_GoBack"/>
      <w:bookmarkEnd w:id="0"/>
      <w:r>
        <w:rPr>
          <w:sz w:val="28"/>
          <w:szCs w:val="28"/>
        </w:rPr>
        <w:t xml:space="preserve"> это обязательный документ, который в том числе размещается на сайте вуза с целью обеспечения доступности и открытости информации. У него сложная структура. Это и сведения о деятельности федерального государственного учреждения, которые в основном транслируются из Устава, это и показатели финансового состояния федерального государственного учреждения, которые в основном берутся из бухгалтерской отчетности.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хотел бы обратить ваше внимание сегодня на третий раздел, это показатели по поступлениям и выплатам, несколько упростить обсуждение и не углубляться в сложные термины первых двух разделов.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берем за основу, когда формируем план финансово-хозяйственной деятельности? В первую очередь, это контингент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Основной вид деятельности — образование, один из основных видов деятельности. Приведенный контингент снижался в 2017 году, но в 2018 году, учитывая увеличение контрольных цифр приема, учитывая динамику изменения числа выпускников вуза, мы ожидаем прекращения этого снижения, пока оценка осторожная — снижение не более чем на 1%.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слайде приведенный контингент в разрезе: бюджетные формы обучения и платные формы обучения. По бюджету у нас контингент стабилизировался, он перестал </w:t>
      </w:r>
      <w:proofErr w:type="gramStart"/>
      <w:r>
        <w:rPr>
          <w:sz w:val="28"/>
          <w:szCs w:val="28"/>
        </w:rPr>
        <w:t>снижаться</w:t>
      </w:r>
      <w:proofErr w:type="gramEnd"/>
      <w:r>
        <w:rPr>
          <w:sz w:val="28"/>
          <w:szCs w:val="28"/>
        </w:rPr>
        <w:t xml:space="preserve"> и надеемся на рост в 2019-2020 годах. По платным формам обучения приведенный контингент снижается.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пропущу слайды, которые показывают контингент в разрезе образовательных программ. Если будут вопросы, мы к ним вернемся, но, в целом,  динамика приведенного контингента характеризует ситуацию.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снижение контингента, доходы у нас растут. При этом стабилизировалась бюджетная часть на уровне 1 миллиард 100 миллионов — 1 миллиард 200 миллионов; и внебюджетная часть растет из года в год — небольшими темпами, но уверенно.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платных образовательных услуг эта тенденция прослеживается по российским студентам. В 2017 году был рост порядка 40 миллионов от уровня 2016 года в основном за счет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иностранным студентам рост значительнее: в 2017 году – 80 миллионов от уровня 2016 года и надеемся на сохранение этой тенденции.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от реализации программ высшего образования растут, но при этом «синим» помечен столбец «контингент поступивших на 1 курс», то есть число поступивших у нас снизилось, но доходы не уменьшились, то есть увеличение стоимости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пока опережает падение контингента на 1 курсе. Может быть, здесь есть некий положительный эффект: больше объем доходов, но меньше нагрузка на преподавателей. Это требует отдельного обсуждения.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целом структура доходов от приносящей доход деятельности приведена на данном слайде, здесь, опять же, просматривается уверенный рост от года к году. В 2018 году дана очень осторожная оценка, это пессимистический вариант, будем уточнять в течение года.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доходы – это реализация образовательных программ. И вот этот 1 миллиард 600 миллионов от приносящей доход деятельности одна из двух составляющих по доходам.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кратко — динамика. Платные образовательные услуги у нас близки к насыщению и практически рост остановился, чуть выше рост по прочим поступлениям.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субсидий на выполнение государственного задания. Субсидия рассчитывается, исходя из объема </w:t>
      </w:r>
      <w:proofErr w:type="spellStart"/>
      <w:r>
        <w:rPr>
          <w:sz w:val="28"/>
          <w:szCs w:val="28"/>
        </w:rPr>
        <w:t>оказаваемых</w:t>
      </w:r>
      <w:proofErr w:type="spellEnd"/>
      <w:r>
        <w:rPr>
          <w:sz w:val="28"/>
          <w:szCs w:val="28"/>
        </w:rPr>
        <w:t xml:space="preserve"> государственных услуг, исходя из нормативов, установленных для оказания этих услуг на каждую единицу, с учетом корректирующих коэффициентов.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сразу перейду к следующему слайду, 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расчета государственного задания. </w:t>
      </w:r>
      <w:proofErr w:type="gramStart"/>
      <w:r>
        <w:rPr>
          <w:sz w:val="28"/>
          <w:szCs w:val="28"/>
        </w:rPr>
        <w:t xml:space="preserve">Мы рассчитали, сколько нам денег государство должно выделять на обучение студентов, аспирантов, получили 398 миллионов рублей, но сразу хочу обратить внимание, в скобках указана сумма в полмиллиарда рублей, и так называемый, выравнивающий коэффициент – 78,6%. В условиях общего дефицита бюджета мы </w:t>
      </w:r>
      <w:proofErr w:type="spellStart"/>
      <w:r>
        <w:rPr>
          <w:sz w:val="28"/>
          <w:szCs w:val="28"/>
        </w:rPr>
        <w:t>финансируемся</w:t>
      </w:r>
      <w:proofErr w:type="spellEnd"/>
      <w:r>
        <w:rPr>
          <w:sz w:val="28"/>
          <w:szCs w:val="28"/>
        </w:rPr>
        <w:t xml:space="preserve"> только на 78% от норм, установленных Министерством образования и науки и согласованных с Минфином для оказания конкретной государственной услуги. </w:t>
      </w:r>
      <w:proofErr w:type="gramEnd"/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дополнительно нам выделяются деньги на поддержание среднего уровня заработной платы, на выполнение майских указов Президента, это связано с заработной платой профессорско-преподавательского состава, научных сотрудников, с доведением ее до 200% по региону в 2018 году. То есть мы дополнительно получаем еще полмиллиарда рублей на эти цели.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небольшая поправка, коэффициент, учитывающий регулирование цен на коммунальные услуги – 20 миллионов рублей.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субсидия у нас составляет 933 миллиона рублей, но еще раз обращу внимание: так как все корректирующие коэффициенты применяются уже после снижающего коэффициента 0,78, то общий объем субсидии мог бы быть 1 миллиард 187 миллионов, рассчитанный чисто по нормам.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недофинансированы в объеме порядка 250 миллионов рублей от государства, а еще раз, в нем заложено доведение зарплаты ППС до 200% по региону, поэтому эти 250 миллионов рублей мы должны заработать на стороне — и там выполнить показатели по платным образовательным услугам, и закрыть дефицит средств субсидии.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— консолидированный объем субсидии. Это и образовательные программы, и общественно-значимые мероприятия — тоже основной вид нашей деятельности</w:t>
      </w:r>
      <w:proofErr w:type="gramStart"/>
      <w:r>
        <w:rPr>
          <w:sz w:val="28"/>
          <w:szCs w:val="28"/>
        </w:rPr>
        <w:t xml:space="preserve"> —, </w:t>
      </w:r>
      <w:proofErr w:type="gramEnd"/>
      <w:r>
        <w:rPr>
          <w:sz w:val="28"/>
          <w:szCs w:val="28"/>
        </w:rPr>
        <w:t xml:space="preserve">и проведение научных работ по основным видам деятельности: у нас 1 миллиард 13 миллионов. Консолидированный бюджет, таким образом, составляет 2 миллиарда 800 миллионов рублей.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Хочу обратить внимание, что субсидии на иные цели – 200 миллионов, в основном это стипендия, она уходит студенту в полном объеме, и мы не можем ей распоряжаться по-другому, публичные обязательства – это поддержка сирот: обмундирование, проезд, питание, мы тоже не можем этими средствами распоряжаться на другие цели. И мы свободны в расходовании средств субсидии на </w:t>
      </w:r>
      <w:proofErr w:type="spellStart"/>
      <w:r>
        <w:rPr>
          <w:sz w:val="28"/>
          <w:szCs w:val="28"/>
        </w:rPr>
        <w:t>госзадание</w:t>
      </w:r>
      <w:proofErr w:type="spellEnd"/>
      <w:r>
        <w:rPr>
          <w:sz w:val="28"/>
          <w:szCs w:val="28"/>
        </w:rPr>
        <w:t xml:space="preserve"> и средств от приносящей доход деятельности, то есть 2 миллиарда 600 миллионов рублей в нашем распоряжении. Дальше мы будем оперировать этим показателем.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Какие у нас есть задачи.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200% от средней заработной платы по региону – средняя заработная плата ППС и научных сотрудников.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1 к 12 преподаватель – студент, то есть Министерство рассчитывает свое финансирование, исходя из того, что у нас будет 1 к 12 соотношение, но потом, правда, применяет коэффициент 0,786, что несколько усложняет нашу задачу. Если бы его не было, то полностью были бы профинансированы преподаватели на эти 200%.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численности ППС и административно-управленческого и прочего персонала. Рекомендованное соотношение: ППС, научные сотрудники, научно-педагогические работники 63% и 37% прочий персонал. У нас пока численность прочего персонала даже превышает несколько численность ППС: 54% - прочий персонал, 46% относится к преподавателям. Здесь есть ресурс оптимизации. На фоне этого соотношения мы не можем вести диалог с Министерством о финансовой поддержке, нам говорят, что мы не исчерпали еще потенциал совершенствования внутри вуза.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фонда оплаты труда по категориям. Здесь лучше. Мы все-таки на преподавателей направляем большую часть оплаты труда. Требуемое соотношение должно быть не хуже, чем 60 частей </w:t>
      </w:r>
      <w:proofErr w:type="gramStart"/>
      <w:r>
        <w:rPr>
          <w:sz w:val="28"/>
          <w:szCs w:val="28"/>
        </w:rPr>
        <w:t>—п</w:t>
      </w:r>
      <w:proofErr w:type="gramEnd"/>
      <w:r>
        <w:rPr>
          <w:sz w:val="28"/>
          <w:szCs w:val="28"/>
        </w:rPr>
        <w:t xml:space="preserve">реподавателям, 40 частей из 100 — другим категориям персонала. У нас это соотношение 70 к 30: 70% фонда оплаты труда уходит на преподавателей. Здесь претензий у Министерства к нам нет.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заработной платы, которые учитывались при определении потребности в средствах на следующий год. В 2018 году средняя заработная плата по региону спрогнозирована на уровне 49 тысяч 400 рублей, поэтому у ППС 98 тысяч – средний уровень заработной платы. У нас традиционно больше средняя заработная плата научных сотрудников, потому что их мало, у них гранты, у них четыре средние по региону, поэтому 169 тысяч это заработная плата небольшого числа ведущих научных сотрудников. В среднем мы должны выйти на показатель 60 тысяч по работникам университета.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учитываем расходы на коммунальные услуги. Пока они растут из года в год, 103 миллиона мы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гарантировано заложить дополнительно к зарплате.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показано примерное распределение внебюджетных средств, ориентируясь на 2017 год, с небольшим увеличением, что удалось заложить. </w:t>
      </w:r>
      <w:r>
        <w:rPr>
          <w:sz w:val="28"/>
          <w:szCs w:val="28"/>
        </w:rPr>
        <w:lastRenderedPageBreak/>
        <w:t xml:space="preserve">Здесь, к примеру, распределение субсидии на </w:t>
      </w:r>
      <w:proofErr w:type="spellStart"/>
      <w:r>
        <w:rPr>
          <w:sz w:val="28"/>
          <w:szCs w:val="28"/>
        </w:rPr>
        <w:t>госзадание</w:t>
      </w:r>
      <w:proofErr w:type="spellEnd"/>
      <w:r>
        <w:rPr>
          <w:sz w:val="28"/>
          <w:szCs w:val="28"/>
        </w:rPr>
        <w:t xml:space="preserve">. Можно обратить внимание, что в основном это заработная плата, большая часть.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интересно. Вот консолидированная структура расходов, где в первом столбце потребности финансирования, которые мы определили на основании заявок структурных подразделений и служб, поданных в планово-финансовое управление. </w:t>
      </w:r>
      <w:proofErr w:type="gramStart"/>
      <w:r>
        <w:rPr>
          <w:sz w:val="28"/>
          <w:szCs w:val="28"/>
        </w:rPr>
        <w:t xml:space="preserve">В 2018 году в проекте плана финансово-хозяйственной деятельности часть этих расходов мы смогли разместить за счет средств от приносящей доход деятельности, часть за счет средств на выполнение </w:t>
      </w:r>
      <w:proofErr w:type="spellStart"/>
      <w:r>
        <w:rPr>
          <w:sz w:val="28"/>
          <w:szCs w:val="28"/>
        </w:rPr>
        <w:t>госзадания</w:t>
      </w:r>
      <w:proofErr w:type="spellEnd"/>
      <w:r>
        <w:rPr>
          <w:sz w:val="28"/>
          <w:szCs w:val="28"/>
        </w:rPr>
        <w:t xml:space="preserve">, но из 3 миллиардов 600 миллионов (это оценка заявок), у нас только 2 миллиарда 600 миллионов средств, которыми мы можем распоряжаться свободным образом, кроме стипендий и кроме поддержки сирот. </w:t>
      </w:r>
      <w:proofErr w:type="gramEnd"/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дефицит — это условное название — составляет 1 миллиард рублей.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основном, это приобретение оборудования, увеличение стоимости основных средств – 370 миллионов рублей; материальные запасы, в том числе расходные материалы для научного оборудования – 40 миллионов рублей, но все-таки 22 мы включили в план, в том числе и на научное оборудование; это ремонт – 135 и 79; это заработная плата – 322 миллиона рублей дефицит по заработной плате, необходимой для достижения тех показателей, которые мы запланировали, это 200% от средней заработной платы по региону для ППС и 100% от средней заработной платы по региону для прочего персонала.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данном уровне дефицита мы выйдем только на 180% от средней заработной платы по региону для преподавателей и только на 73% от средней заработной платы по региону для прочего персонала. В первую очередь, все дополнительные средства будут направлены на решение задач, связанных с заработной платой.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Стандартная задача на фоне этой картины — это увеличение доходов и оптимизация расходов.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доходов. Самое примитивное это увеличение стоимости обучения с аккуратной оценкой, чтобы не рухнул контингент. Оптимизация расходов – это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, снижение расходов на </w:t>
      </w:r>
      <w:proofErr w:type="spellStart"/>
      <w:r>
        <w:rPr>
          <w:sz w:val="28"/>
          <w:szCs w:val="28"/>
        </w:rPr>
        <w:t>клининг</w:t>
      </w:r>
      <w:proofErr w:type="spellEnd"/>
      <w:r>
        <w:rPr>
          <w:sz w:val="28"/>
          <w:szCs w:val="28"/>
        </w:rPr>
        <w:t>, техобслуживание зданий. В условиях ограниченности ресурсов необходимо активное участие профильных проректоров для определения приоритетных направлений расходования имеющихся средств, уже заложенных в план финансово-хозяйственной деятельности.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хочу поблагодарить всех руководителей структурных подразделений и служб, которые представили заявки на обеспечение текущей деятельности. Была проделана огромная работа. Анализ этой работы, анализ результатов должен способствовать активному участию университета в конкурсах на выделение дополнительных средств по линии Министерства образования и науки.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Предлагаются следующие направления. Это учебное и лабораторное оборудование, общежития, программа развития деятельности студенческих </w:t>
      </w:r>
      <w:r>
        <w:rPr>
          <w:sz w:val="28"/>
          <w:szCs w:val="28"/>
        </w:rPr>
        <w:lastRenderedPageBreak/>
        <w:t xml:space="preserve">объединений (в 2018 году она будет финансироваться через </w:t>
      </w:r>
      <w:proofErr w:type="spellStart"/>
      <w:r>
        <w:rPr>
          <w:sz w:val="28"/>
          <w:szCs w:val="28"/>
        </w:rPr>
        <w:t>Росмолодежь</w:t>
      </w:r>
      <w:proofErr w:type="spellEnd"/>
      <w:r>
        <w:rPr>
          <w:sz w:val="28"/>
          <w:szCs w:val="28"/>
        </w:rPr>
        <w:t>). Это могут быть заявки на участие в конкурсах на реализацию различных проектов. 2,5 миллиарда рублей запланированы Министерством в 2018 году для распределения на конкурсной основе. Министерство готово поддержать программу расширения взаимодействия вузов и школ с целью построения единого образовательного пространства. В апреле 2018 года Министерство обещает запуск программы, связанной с развитием имущественного комплекса. Надеюсь, что проведенный анализ структуры дефицита позволит организовать работу по привлечению дополнительных средств и добиться оптимизации расходов.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выявленную потребность называть не дефицитом, а выявленным потенциалом развития: мы определили, что нам необходимо и любые дополнительно полученные средства в объеме до 1 миллиарда рублей мы можем быстро и эффективно инвестировать в развитие университета.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завершение я хочу поблагодарить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Тилегеновну</w:t>
      </w:r>
      <w:proofErr w:type="spellEnd"/>
      <w:r>
        <w:rPr>
          <w:sz w:val="28"/>
          <w:szCs w:val="28"/>
        </w:rPr>
        <w:t xml:space="preserve"> Николаеву, начальника планово-финансового управления, и сотрудников управления, проделавших большую работу, и отдельно хочу отметить, что достижения нашего планово-финансового управления не остались незамеченными. Вуз занял шестое место из 229 вузов в рейтинге качества финансового менеджмента образовательных организаций высшего образования, подведомственных Министерству образования и науки, по стране и второе в Санкт-Петербурге после Санкт-Петербургского государственного университета промышленных технологий и дизайна. </w:t>
      </w:r>
    </w:p>
    <w:p w:rsidR="00C012AB" w:rsidRDefault="00C012AB" w:rsidP="00C01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</w:t>
      </w:r>
      <w:r w:rsidR="00244D04">
        <w:rPr>
          <w:sz w:val="28"/>
          <w:szCs w:val="28"/>
        </w:rPr>
        <w:t>!</w:t>
      </w:r>
    </w:p>
    <w:p w:rsidR="00E61987" w:rsidRDefault="00E61987"/>
    <w:sectPr w:rsidR="00E6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AB"/>
    <w:rsid w:val="00244D04"/>
    <w:rsid w:val="00714331"/>
    <w:rsid w:val="00C012AB"/>
    <w:rsid w:val="00E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2017-12-06T06:50:00Z</dcterms:created>
  <dcterms:modified xsi:type="dcterms:W3CDTF">2017-12-06T07:35:00Z</dcterms:modified>
</cp:coreProperties>
</file>