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Услуга предоставления выделенного адресного и информационного пространства (хостинга)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Любое подразделение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Российского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 государственного педагогического университета им. А. И. Герцена (далее – Университет) в рамках осуществляемой деятельности  может воспользоваться услугой создания выделенного имени поддомена внутри домена herzen.spb.ru. </w:t>
      </w:r>
    </w:p>
    <w:p w:rsidR="00000000" w:rsidDel="00000000" w:rsidP="00000000" w:rsidRDefault="00000000" w:rsidRPr="00000000">
      <w:pPr>
        <w:spacing w:after="0" w:before="0" w:line="240" w:lineRule="auto"/>
        <w:ind w:firstLine="70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Для получения адресного и информационного пространства (хостинга), руководитель подразделения или ответственное лицо должно: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1. Заполнить заявку на выделение адресного и информационного пространства (хостинга) и согласовать её с начальником Управления Информатизации (Приложение 1).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2. Ознакомиться и подтвердить согласие с правилами оказания услуги хостинга.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hanging="36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Правила использования услуги выделенного адресного и информационного пространства (хостинга)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Предоставление услуги хостинга, классификация информации и использование терминологии осуществляется в соответствии с положениями Федерального закона Российской Федерации от 27 июля 2006 г. N 149-ФЗ «Об информации, информационных технологиях и о защите информации»,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3"/>
          <w:szCs w:val="23"/>
          <w:rtl w:val="0"/>
        </w:rPr>
        <w:t xml:space="preserve">ФЗ-№152 «О персональных данных».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Руководитель подразделения или ответственное лицо, заказывающего услугу, несет полную ответственность за соблюдение авторских прав, неразглашение персональных данных, а также за данные, текст, программы, музыку, звуки, фотографии, графику, видео, сообщения и другие материалы («контент»), размещенные (загруженные) для общего доступа.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 обеспечивает непрерывный доступ к опубликованному контенту из сети Интернет и локальной сети Университета, за исключением случаев технических неполадок, не связанных непосредственно с деятельностью Управления информатизации, а также выполнения сотрудниками Управления информатизации работ, требующих временного прекращения доступа к серверу.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Ответственное лицо должно обеспечить сохранность учетных данных для подключения к выделенному ресурсу. Все учетные данные пользователей и пароли хранятся в зашифрованном виде, при утрате пользователем своего пароля возможна только его полная замена.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4"/>
          <w:szCs w:val="24"/>
          <w:rtl w:val="0"/>
        </w:rPr>
        <w:t xml:space="preserve">  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 не несет ответственность за повреждение или потерю информации ресурса в случае неосторожных действий пользователя или компрометации учетных данных по вине их обладателя, пароль учетной записи пользователя должен соответствовать общим правилам криптостойкости для исключения ситуации компрометации и утери контроля за адресным и информационным пространством и/или доступом к сервису.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 не контролирует содержание информации, хранимой, публикуемой или распространяемой (передаваемой) ответственным пользователем с использованием предоставленных услуг, служб и сервисов, и не несет никакой ответственности за точность, качество и содержание такой информации.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 не гарантирует работоспособность и совместимость программного обеспечения, разработанного подразделением или третьими лицами. Все иные программные средства могут быть установлены и эксплуатироваться на свой страх и риск без какой-либо гарантии со стороны Управления информатизации.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 вправе в любое время приостанавливать, блокировать или запрещать использование программного обеспечения пользователей в случае, если эксплуатация такого программного обеспечения приводит или может привести к аварийным ситуациям.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Arial" w:cs="Arial" w:eastAsia="Arial" w:hAnsi="Arial"/>
          <w:b w:val="0"/>
          <w:color w:val="000000"/>
          <w:sz w:val="23"/>
          <w:szCs w:val="23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 вправе приостановить оказание услуги хостинга и/или отключить программные и/или аппаратные средства и/или удалить ресурс (сайт, веб-страницу) и/или иную информацию и данные пользователя в случаях: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Если использование пользователем услуги может нанести ущерб и/или вызвать сбой технических и программных средств;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Наличия со стороны пользователя действий, направленных на отправку, опубликование, передачу, распространение любой информации или программного обеспечения, которое содержит в себе вирусы или другие вредоносные компоненты, компьютерные коды, файлы или программы, предназначенные для нарушения, уничтожения, либо ограничения функциональности любого компьютерного или телекоммуникационного оборудования или программ и для осуществления несанкционированного доступа;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Распространения пользователем серийных номеров к коммерческим программным продуктам и программ для их генерации, логинов, паролей и прочие средств для получения несанкционированного доступа к платным ресурсам в Интернете, а также размещения ссылок на вышеуказанную информацию;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Размещения пользователем серверных сценариев, направленных на выполнение деструктивных действий в отношении сервера хостинга или других узлов сети Интернет, либо противоречащих техническому регламенту использования услуги;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Наличия со стороны пользователя действий, направленных на опубликование, передачу, воспроизведение, загрузку, размещение, распространение, а также в любом виде использование полученные посредством услуг, служб и сервисов программное обеспечение и/или другие материалы, полностью или частично, защищенные авторскими и смежными или другими правами без разрешения правообладателя;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Размещения пользователем контента, который является незаконным, вредоносным, угрожающим, клеветническим, оскорбляет нравственность, пропагандирует ненависть и/или дискриминацию людей по расовому, этническому, половому, религиозному, социальному признакам, содержит оскорбления в адрес конкретных лиц или организаций, затрагивает какой-либо патент, торговую марку, коммерческую тайну, копирайт или прочие права собственности и/или авторские и смежные с ним права третьей сторон, а также ссылок на подобные ресурсы (включая файлообменные сети);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Размещения пользователем ссылок на ресурсы сети Интернет, содержание которых противоречит действующему законодательству РФ;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Распространения и/или публикации пользователем любой информации, которая противоречит требованиям действующего законодательства РФ, нормам международного права, ущемляет права третьих лиц (нарушения прав несовершеннолетних лиц и/или причинение им вреда в любой форме; ущемления прав меньшинств и т.д.);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720" w:hanging="360"/>
        <w:jc w:val="both"/>
        <w:rPr>
          <w:b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Размещения и/или передачи информации незаконного характера, включая материалы, способствующие разжиганию межнациональной розни, подстрекающие к насилию над каким-либо лицом или группой лиц, либо к бесчеловечному обращению с животными, призывающие к совершению противоправной деятельности, в том числе разъясняющие порядок применения взрывчатых веществ и иного оружия, и т.д.;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Технический регламент использования услуги выделенного адресного и информационного пространства (хостинга)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20" w:firstLine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Для предоставления доступа к статическому ресурсу (без использования серверных сценариев) используется веб-сервер nginx с включенным кэшированием и оптимизацией доступа (в том числе, сжатием на транспортном канале). Для доступа к размещаемому содержанию из сети Интернет и локальной сети Университета используется выделенное имя поддомена внутри домена herzen.spb.ru. Управление содержанием сайта осуществляется посредством FTP-клиента и/или веб-клиента доступа к файлам каталога сайта (http://manage.herzen.spb.ru).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20" w:firstLine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При необходимости размещения динамического содержания с использованием серверных сценариев (в том числе, систем управления содержанием сайта, форумов, гостевых книг и др.) создается изолированная файловая система и программное окружение с собственным экземпляром веб-сервера nginx и поддержкой необходимой среды выполнения сценариев (возможна поддержка perl, java, php5). По заявке для ресурса создается собственная база данных с правами эксклюзивного владения и доступа. Управление ресурсом возможно посредством FTP-клиента, веб-клиента доступа к файлам каталога сайта (http://manage.herzen.spb.ru), а также с использованием удаленного подключения к виртуальной консоли пространства хостинга (протокол SSH). Для управления базой данной возможно использование веб-приложения phpMyAdmin, доступного по адресу http://manage.herzen.spb.ru/pma.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20" w:firstLine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Размещаемые серверные сценарии должны быть синтаксически корректными, не вызывать конфликтов с прикладным и системным программным обеспечением. При необходимости установки дополнительных библиотек и компонентов среды выполнения это должно быть явно обозначено в заявке на предоставление услуг. По умолчанию для серверных сценариев устанавливается ограничение размера загружаемых файлов в 8 Мб, отключается вывод всей отладочной информации. Содержание ресурса и сценарии размещаются в каталоге /usr/share/nginx/www, протоколы доступа и ошибок в каталоге /usr/share/nginx/log, временные файлы в каталоге /usr/share/nginx/tmp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20" w:firstLine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Ограничение на размер дискового пространства изначально устанавливается в 200 Мб, но может быть увеличено по заявке с обоснованием.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20" w:firstLine="4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 обеспечивает своевременную установку обновлений безопаcности и функциональности базового системного программного обеспечения, резервное копирование содержания сайта и ассоциированной базы данных (с периодичностью 1 раз в сутки в 3 часа ночи по московскому времени) с сохранением ежедневных архивов в течение последних 7 дней.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firstLine="72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4"/>
          <w:szCs w:val="24"/>
          <w:rtl w:val="0"/>
        </w:rPr>
        <w:t xml:space="preserve">Управление информатизации, в соответствии с техническим регламентом, обеспечивает непрерывный доступ к опубликованному контенту из сети Интернет и локальной сети Университета, за исключением случаев технических неполадок, не связанных непосредственно с деятельностью Управления информатизации, а также выполнения работ, требующих временного прекращения доступа к серверу.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%2."/>
      <w:lvlJc w:val="left"/>
      <w:pPr>
        <w:ind w:left="1440" w:firstLine="1080"/>
      </w:pPr>
      <w:rPr/>
    </w:lvl>
    <w:lvl w:ilvl="2">
      <w:start w:val="1"/>
      <w:numFmt w:val="decimal"/>
      <w:lvlText w:val="%3."/>
      <w:lvlJc w:val="left"/>
      <w:pPr>
        <w:ind w:left="2160" w:firstLine="180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decimal"/>
      <w:lvlText w:val="%5."/>
      <w:lvlJc w:val="left"/>
      <w:pPr>
        <w:ind w:left="3600" w:firstLine="3240"/>
      </w:pPr>
      <w:rPr/>
    </w:lvl>
    <w:lvl w:ilvl="5">
      <w:start w:val="1"/>
      <w:numFmt w:val="decimal"/>
      <w:lvlText w:val="%6."/>
      <w:lvlJc w:val="left"/>
      <w:pPr>
        <w:ind w:left="4320" w:firstLine="396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decimal"/>
      <w:lvlText w:val="%8."/>
      <w:lvlJc w:val="left"/>
      <w:pPr>
        <w:ind w:left="5760" w:firstLine="5400"/>
      </w:pPr>
      <w:rPr/>
    </w:lvl>
    <w:lvl w:ilvl="8">
      <w:start w:val="1"/>
      <w:numFmt w:val="decimal"/>
      <w:lvlText w:val="%9."/>
      <w:lvlJc w:val="left"/>
      <w:pPr>
        <w:ind w:left="6480" w:firstLine="612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