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673F3" w14:textId="77777777" w:rsidR="004B1D22" w:rsidRPr="00FA5094" w:rsidRDefault="00CA53B5" w:rsidP="00CA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94">
        <w:rPr>
          <w:rFonts w:ascii="Times New Roman" w:hAnsi="Times New Roman" w:cs="Times New Roman"/>
          <w:b/>
          <w:sz w:val="28"/>
          <w:szCs w:val="28"/>
        </w:rPr>
        <w:t>Экзаменационные вопросы для УП</w:t>
      </w:r>
    </w:p>
    <w:p w14:paraId="53CB1F7F" w14:textId="77777777" w:rsidR="002555F9" w:rsidRPr="00FA5094" w:rsidRDefault="002555F9" w:rsidP="00824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842C65" w14:textId="77777777" w:rsidR="00CA53B5" w:rsidRPr="00FA5094" w:rsidRDefault="00CA53B5" w:rsidP="00CA5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094">
        <w:rPr>
          <w:rFonts w:ascii="Times New Roman" w:hAnsi="Times New Roman" w:cs="Times New Roman"/>
          <w:b/>
          <w:sz w:val="28"/>
          <w:szCs w:val="28"/>
        </w:rPr>
        <w:t>Теоретические вопросы</w:t>
      </w:r>
    </w:p>
    <w:p w14:paraId="13A7EFB1" w14:textId="77777777" w:rsidR="00CA53B5" w:rsidRPr="00FA5094" w:rsidRDefault="00CA53B5" w:rsidP="00CA5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A31A57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Феномен управления, его генезис, основные определения и характеристики.</w:t>
      </w:r>
    </w:p>
    <w:p w14:paraId="08364890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Управление и социальная самоорганизация, характер их взаимодействия.</w:t>
      </w:r>
    </w:p>
    <w:p w14:paraId="258A5E55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Свобода и ответственность личности и их реализация в практике управления персоналом.</w:t>
      </w:r>
    </w:p>
    <w:p w14:paraId="4851A830" w14:textId="77777777" w:rsidR="00B96FB4" w:rsidRPr="00FA5094" w:rsidRDefault="00B96FB4" w:rsidP="00B96FB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Роль случайности в социальном развитии, управлении организацией и ее персоналом</w:t>
      </w:r>
      <w:r w:rsidRPr="00FA50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E13F3" w14:textId="77777777" w:rsidR="00E773C0" w:rsidRPr="00FA5094" w:rsidRDefault="00E773C0" w:rsidP="00E773C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Социальный институт управления, его возникновение, характеристики и значение для социально-экономического развития обществ</w:t>
      </w:r>
      <w:r w:rsidRPr="00FA50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4403B4D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Сущность, содержание, основные принципы и формы социального партнерства. Субъекты социального партнерства.</w:t>
      </w:r>
    </w:p>
    <w:p w14:paraId="3F2FD3B6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Понятие и основные принципы деловой этики. Этический кодекс организации.</w:t>
      </w:r>
    </w:p>
    <w:p w14:paraId="28D9C5AF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Теория организации, ее роль и значение в системе научных знаний об управлении. Законы и принципы организации.</w:t>
      </w:r>
    </w:p>
    <w:p w14:paraId="458198E0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Государственное регулирование экономики: основные цели и инструменты.</w:t>
      </w:r>
    </w:p>
    <w:p w14:paraId="17D29C19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Валовый внутренний продукт (ВВП) и методы его расчета: номинальный и реальный ВВП.</w:t>
      </w:r>
    </w:p>
    <w:p w14:paraId="05BB32F1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Сущность и роль финансов и кредита. Основные принципы финансирования и кредитования капитальных вложений.</w:t>
      </w:r>
    </w:p>
    <w:p w14:paraId="799E0271" w14:textId="77777777" w:rsidR="00B96FB4" w:rsidRPr="00FA5094" w:rsidRDefault="00E773C0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Структуризация и сегментация рынка труда</w:t>
      </w:r>
      <w:r w:rsidRPr="00FA50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DD0A069" w14:textId="77777777" w:rsidR="00B96FB4" w:rsidRPr="00FA5094" w:rsidRDefault="00B96FB4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Социальная политика в области доходов населения</w:t>
      </w:r>
      <w:r w:rsidRPr="00FA50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7A6C3A0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Понятие качества трудовой жизни. Показатели оценки качества трудовой жизни.</w:t>
      </w:r>
    </w:p>
    <w:p w14:paraId="23AB7EAF" w14:textId="77777777" w:rsidR="00E773C0" w:rsidRPr="00FA5094" w:rsidRDefault="00E773C0" w:rsidP="00E773C0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Трудовой потенциал человека и влияющие на него факторы. Определение потребностей в профессиональном развитии. </w:t>
      </w:r>
    </w:p>
    <w:p w14:paraId="0527C3D6" w14:textId="77777777" w:rsidR="00B96FB4" w:rsidRPr="00FA5094" w:rsidRDefault="00B96FB4" w:rsidP="00B96FB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Психофизиологический анализ содержания профессиональной деятельности: измерение и анализ рабочих нагрузок</w:t>
      </w:r>
      <w:r w:rsidRPr="00FA50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190AE6C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принципы правового регулирования трудовых отношений. </w:t>
      </w:r>
    </w:p>
    <w:p w14:paraId="06806298" w14:textId="6D5985B2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Трудовой договор и его роль в регулировании трудовых отношений.</w:t>
      </w:r>
    </w:p>
    <w:p w14:paraId="06531047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Коллективный договор как инструмент социально-экономического регулирования трудовых отношений.</w:t>
      </w:r>
    </w:p>
    <w:p w14:paraId="3BA429F7" w14:textId="77777777" w:rsidR="00E773C0" w:rsidRPr="00FA5094" w:rsidRDefault="00E773C0" w:rsidP="00E773C0">
      <w:pPr>
        <w:keepNext/>
        <w:numPr>
          <w:ilvl w:val="0"/>
          <w:numId w:val="1"/>
        </w:numPr>
        <w:suppressAutoHyphens/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</w:pPr>
      <w:r w:rsidRPr="00FA509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Индивидуальные и коллективные трудовые споры и порядок их разрешения</w:t>
      </w:r>
      <w:r w:rsidRPr="00FA509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.</w:t>
      </w:r>
    </w:p>
    <w:p w14:paraId="23EACF16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Коммуникативная компетентность специалиста по управлению персоналом. Правила и нормы деловой переписки.</w:t>
      </w:r>
    </w:p>
    <w:p w14:paraId="0217371E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исследовательской и аналитической деятельности в системе управления персоналом. Методы прикладной социологии в управлении персоналом.</w:t>
      </w:r>
    </w:p>
    <w:p w14:paraId="4FAA2F3F" w14:textId="77777777" w:rsidR="00B96FB4" w:rsidRPr="00FA5094" w:rsidRDefault="00B96FB4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Понятие системы, классификация систем. Свойства сложных открытых систем</w:t>
      </w:r>
      <w:r w:rsidRPr="00FA50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EE36A51" w14:textId="77777777" w:rsidR="00B96FB4" w:rsidRPr="00FA5094" w:rsidRDefault="00B96FB4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Цели и задачи системы управления персоналом. Место службы управления персоналом в структуре управления организацией</w:t>
      </w:r>
      <w:r w:rsidRPr="00FA509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.</w:t>
      </w:r>
    </w:p>
    <w:p w14:paraId="05727B86" w14:textId="77777777" w:rsidR="00B96FB4" w:rsidRPr="00FA5094" w:rsidRDefault="00B96FB4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Типология организационных структур. Принципы группирования организационных единиц. Организационные патологии.</w:t>
      </w:r>
    </w:p>
    <w:p w14:paraId="13F96BD8" w14:textId="77777777" w:rsidR="00B96FB4" w:rsidRPr="00FA5094" w:rsidRDefault="00B96FB4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Анализ организационных структур управления и организационное проектирование. Порядок разработки и основное содержание положений о структурных подразделениях и должностных инструкций работников организации.</w:t>
      </w:r>
    </w:p>
    <w:p w14:paraId="62AAFEBB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и категории стратегического управления персоналом. Типология стратегий управления персоналом и их связь со стратегиями организации. </w:t>
      </w:r>
    </w:p>
    <w:p w14:paraId="54FB2DCA" w14:textId="77777777" w:rsidR="00B96FB4" w:rsidRPr="00FA5094" w:rsidRDefault="00104C01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Инструменты стратегического анализа рынка труда. Оценка возможностей и рисков в управлении персоналом. Методы мониторинга и анализа результативности стратегического управления персоналом. </w:t>
      </w:r>
    </w:p>
    <w:p w14:paraId="431880C4" w14:textId="77777777" w:rsidR="00B96FB4" w:rsidRPr="00FA5094" w:rsidRDefault="00B96FB4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Понятие кадровой политики и порядок ее формирования. Стратегические цели в области управления персоналом и планирование их достижения. </w:t>
      </w:r>
    </w:p>
    <w:p w14:paraId="1E10A5A3" w14:textId="77777777" w:rsidR="00B96FB4" w:rsidRPr="00FA5094" w:rsidRDefault="00B96FB4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Сущность, цели и методы кадрового планирования. Оперативный план работы с персоналом</w:t>
      </w:r>
      <w:r w:rsidRPr="00FA50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F2E29" w14:textId="77777777" w:rsidR="0076535B" w:rsidRPr="00FA5094" w:rsidRDefault="0076535B" w:rsidP="0076535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94">
        <w:rPr>
          <w:rFonts w:ascii="Times New Roman" w:hAnsi="Times New Roman" w:cs="Times New Roman"/>
          <w:sz w:val="28"/>
          <w:szCs w:val="28"/>
        </w:rPr>
        <w:t xml:space="preserve">Принципы и содержание философии TQM. Модель делового совершенствования. Особенности управления персоналом при реализации </w:t>
      </w:r>
      <w:r w:rsidRPr="00FA5094">
        <w:rPr>
          <w:rFonts w:ascii="Times New Roman" w:hAnsi="Times New Roman" w:cs="Times New Roman"/>
          <w:sz w:val="28"/>
          <w:szCs w:val="28"/>
          <w:lang w:val="en-US"/>
        </w:rPr>
        <w:t>TQM</w:t>
      </w:r>
      <w:r w:rsidRPr="00FA5094">
        <w:rPr>
          <w:rFonts w:ascii="Times New Roman" w:hAnsi="Times New Roman" w:cs="Times New Roman"/>
          <w:sz w:val="28"/>
          <w:szCs w:val="28"/>
        </w:rPr>
        <w:t>.</w:t>
      </w:r>
    </w:p>
    <w:p w14:paraId="7E8AD3D3" w14:textId="77777777" w:rsidR="00CA53B5" w:rsidRPr="00FA5094" w:rsidRDefault="0076535B" w:rsidP="0076535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94">
        <w:rPr>
          <w:rFonts w:ascii="Times New Roman" w:hAnsi="Times New Roman" w:cs="Times New Roman"/>
          <w:sz w:val="28"/>
          <w:szCs w:val="28"/>
        </w:rPr>
        <w:t>Модель системы менеджмента качества в соответствии со стандартом ISO 9001. Сравнительная характеристика требований стандарта ISO 9001:2008 и  ISO 9001:2015 применительно к управлению персоналом.  Методология построения СМК и принципы менеджмента качества и их проекция на систему управления персоналом.</w:t>
      </w:r>
    </w:p>
    <w:p w14:paraId="2EED4C73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 процессов принятия решений в сфере управления персоналом. </w:t>
      </w:r>
    </w:p>
    <w:p w14:paraId="609AA8EC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и системы поддержки управления персоналом.</w:t>
      </w:r>
    </w:p>
    <w:p w14:paraId="284F5B13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специализированного программного обеспечения информационных систем управления персоналом.</w:t>
      </w:r>
    </w:p>
    <w:p w14:paraId="0765AC9E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Требования к защите информации на предприятии. Основные способы защиты информации.</w:t>
      </w:r>
    </w:p>
    <w:p w14:paraId="629BCC2A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Основные понятия документационного обеспечения управления персоналом. Требования к составлению и оформлению документов.</w:t>
      </w:r>
    </w:p>
    <w:p w14:paraId="0DF44BE4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 и принцип организации документооборота в системе управления персоналом.</w:t>
      </w:r>
    </w:p>
    <w:p w14:paraId="70101B21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Состав и содержание кадровой документации. Основные документы системы управления персоналом</w:t>
      </w:r>
    </w:p>
    <w:p w14:paraId="34EDAEC2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Информационная и коммуникационная функции маркетинга в системе управления персоналом.</w:t>
      </w:r>
    </w:p>
    <w:p w14:paraId="1D56265D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Внешние и внутренние факторы, определяющие направления маркетинга персонала организации.</w:t>
      </w:r>
    </w:p>
    <w:p w14:paraId="0D0A881E" w14:textId="77777777" w:rsidR="00E773C0" w:rsidRPr="00FA5094" w:rsidRDefault="00104C01" w:rsidP="00E773C0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Основные методы оценки кадрового потенциала и развития персонала.</w:t>
      </w:r>
    </w:p>
    <w:p w14:paraId="6814A191" w14:textId="77777777" w:rsidR="00E773C0" w:rsidRPr="00FA5094" w:rsidRDefault="00E773C0" w:rsidP="00E773C0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Методы идентификации ключевых сотрудников в организации</w:t>
      </w:r>
      <w:r w:rsidRPr="00FA50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A871A21" w14:textId="77777777" w:rsidR="00B96FB4" w:rsidRPr="00FA5094" w:rsidRDefault="00B96FB4" w:rsidP="00B96FB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09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 работодателя: понятие, элементы, процесс разработки</w:t>
      </w:r>
      <w:r w:rsidRPr="00FA50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C0257C1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Общая характеристика и этапы применения интервьюирования по компетенциям. Преимущества модели оценки кандидатов по компетенциям.</w:t>
      </w:r>
    </w:p>
    <w:p w14:paraId="70ED5303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FA50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FA50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рекрутинговых</w:t>
      </w:r>
      <w:r w:rsidRPr="00FA50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A50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head-hunting, executive search, outplacement, leasing, recruitment, mass recruitment. 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Технологии рекрутинга, основанные на использовании стандартного и прямого методов поиска.</w:t>
      </w:r>
    </w:p>
    <w:p w14:paraId="5B969A5E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деятельности агентства по трудоустройству и кадрового агентства (агентства по подбору персонала): общее и отличительные особенности. Показатели эффективности деятельности агентства по трудоустройству и кадрового агентства.</w:t>
      </w:r>
    </w:p>
    <w:p w14:paraId="3BACE0CA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Понятие и сущность стратегий рекрутинга. Стратегии специализации и диверсификации.</w:t>
      </w:r>
    </w:p>
    <w:p w14:paraId="72387AA6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Процесс подбора и отбора персонала рекрутинговой компанией (основные этапы). Основные методы поиска кандидатов рекрутинговым агентством и факторы, влияющие на их выбор.</w:t>
      </w:r>
    </w:p>
    <w:p w14:paraId="7BC62744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Ключевые метапрограммы, оцениваемые рекрутером в процессе интервью с кандидатом.</w:t>
      </w:r>
    </w:p>
    <w:p w14:paraId="7BDD4A5E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Сущность и виды адаптации персонала. Технологии управления процессом адаптации сотрудников организации. </w:t>
      </w:r>
    </w:p>
    <w:p w14:paraId="737B034A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Труд как социально-экономическая категория. С</w:t>
      </w:r>
      <w:r w:rsidRPr="00FA5094">
        <w:rPr>
          <w:rFonts w:ascii="Times New Roman" w:hAnsi="Times New Roman" w:cs="Times New Roman"/>
          <w:sz w:val="28"/>
          <w:szCs w:val="28"/>
        </w:rPr>
        <w:t xml:space="preserve">ущность, виды, формы 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и границы разделения и кооперации труда. </w:t>
      </w:r>
    </w:p>
    <w:p w14:paraId="513A138F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Сущность, содержание, виды и требования к организации и обслуживанию рабочих мест.</w:t>
      </w:r>
    </w:p>
    <w:p w14:paraId="3C0D4185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Сущность, содержание, виды норм и методы нормирования труда персонала. </w:t>
      </w:r>
    </w:p>
    <w:p w14:paraId="63976CB9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Сущность и порядок проведения специальной оценки условий труда в организации.</w:t>
      </w:r>
    </w:p>
    <w:p w14:paraId="4332D424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Сущность, руководящие принципы и требования к охране труда. Виды, периодичность и основное содержание инструктажей по технике безопасности. </w:t>
      </w:r>
    </w:p>
    <w:p w14:paraId="1001483E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Содержательные и процессуальные теории мотивации.</w:t>
      </w:r>
    </w:p>
    <w:p w14:paraId="1C3D19DD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Мотивационная структура личности. Типы мотивации. </w:t>
      </w:r>
    </w:p>
    <w:p w14:paraId="6F15F49F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Виды демотивации персонала, причины возникновения, способы преодоления демотивации.</w:t>
      </w:r>
    </w:p>
    <w:p w14:paraId="38566096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Понятие и основные элементы системы стимулирования трудовой деятельности персонала. Методы  и направления совершенствования системы стимулирования труда.</w:t>
      </w:r>
    </w:p>
    <w:p w14:paraId="64C438D3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Системы и формы оплаты труда персонала: типология, характеристика, условия применения, преимущества и недостатки.</w:t>
      </w:r>
    </w:p>
    <w:p w14:paraId="56C4EACA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Система социального страхования: сущность, принципы разработки, содержание</w:t>
      </w:r>
    </w:p>
    <w:p w14:paraId="5B70360D" w14:textId="77777777" w:rsidR="00104C01" w:rsidRPr="00FA5094" w:rsidRDefault="00104C01" w:rsidP="00104C0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94">
        <w:rPr>
          <w:rFonts w:ascii="Times New Roman" w:hAnsi="Times New Roman" w:cs="Times New Roman"/>
          <w:sz w:val="28"/>
          <w:szCs w:val="28"/>
        </w:rPr>
        <w:t>Концепция корпоративной социальной ответственности. Этапы развития концепции КСО. Подходы к построению системы менеджмента социальной ответственности (ISO 26000, IQnet SR10:2015)</w:t>
      </w:r>
    </w:p>
    <w:p w14:paraId="7AD6756C" w14:textId="77777777" w:rsidR="00104C01" w:rsidRPr="00FA5094" w:rsidRDefault="00104C01" w:rsidP="00104C0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94">
        <w:rPr>
          <w:rFonts w:ascii="Times New Roman" w:hAnsi="Times New Roman" w:cs="Times New Roman"/>
          <w:sz w:val="28"/>
          <w:szCs w:val="28"/>
        </w:rPr>
        <w:t xml:space="preserve">Технология создания системы управления социальным развитием (СУСР) организации. Цели, содержание, методы работы и результаты реализации этапов формирования СУСР. </w:t>
      </w:r>
    </w:p>
    <w:p w14:paraId="1063B53C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Программы развития персонала: сущность, содержание, принципы разработки, оценка результативности. </w:t>
      </w:r>
    </w:p>
    <w:p w14:paraId="5C2C8228" w14:textId="77777777" w:rsidR="00B145FA" w:rsidRPr="00FA5094" w:rsidRDefault="00B145FA" w:rsidP="00B145FA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Внутрифирменное обучение как процесс непрерывного образования и его особенности. Непрерывное образование: понятие, основные цели и задачи. «Сохраняющее» и «инновационное» обучение. Оценка потребности в обучении. Формы профессионального обучения персонала и обос</w:t>
      </w:r>
      <w:r w:rsidR="0008440E" w:rsidRPr="00FA5094">
        <w:rPr>
          <w:rFonts w:ascii="Times New Roman" w:eastAsia="Times New Roman" w:hAnsi="Times New Roman" w:cs="Times New Roman"/>
          <w:sz w:val="28"/>
          <w:szCs w:val="28"/>
        </w:rPr>
        <w:t>нование их выбора в организации.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Законодательные и нормативные акты по вопросам развития персонала. Затраты на обучение и определение </w:t>
      </w:r>
      <w:r w:rsidR="0008440E" w:rsidRPr="00FA5094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эффективности.</w:t>
      </w:r>
    </w:p>
    <w:p w14:paraId="328A1DB0" w14:textId="77777777" w:rsidR="004E761C" w:rsidRPr="00FA5094" w:rsidRDefault="004E761C" w:rsidP="004E761C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Определе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>ние и принципы выбора метод</w:t>
      </w:r>
      <w:r w:rsidR="0008440E" w:rsidRPr="00FA509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 xml:space="preserve"> обучения персонала. Виды методов обучения. Разработка и реализация методов обучения. Методы обучения на рабочем месте. Обучение вне рабочего места. </w:t>
      </w:r>
      <w:hyperlink r:id="rId5" w:tooltip="Активные методы обучения персонала" w:history="1">
        <w:r w:rsidR="00B145FA" w:rsidRPr="00FA5094">
          <w:rPr>
            <w:rFonts w:ascii="Times New Roman" w:eastAsia="Times New Roman" w:hAnsi="Times New Roman" w:cs="Times New Roman"/>
            <w:sz w:val="28"/>
            <w:szCs w:val="28"/>
          </w:rPr>
          <w:t>Активные методы обучения персонала</w:t>
        </w:r>
      </w:hyperlink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 xml:space="preserve">. Методы повышения профессионального мастерства. </w:t>
      </w:r>
      <w:r w:rsidR="0008440E" w:rsidRPr="00FA5094">
        <w:rPr>
          <w:rFonts w:ascii="Times New Roman" w:eastAsia="Times New Roman" w:hAnsi="Times New Roman" w:cs="Times New Roman"/>
          <w:sz w:val="28"/>
          <w:szCs w:val="28"/>
        </w:rPr>
        <w:t>Классификация м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>етод</w:t>
      </w:r>
      <w:r w:rsidR="0008440E" w:rsidRPr="00FA509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 xml:space="preserve"> обучения в зависимости от степени включенности в него слушател</w:t>
      </w:r>
      <w:r w:rsidR="0008440E" w:rsidRPr="00FA5094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>. Самообучающаяся организация.</w:t>
      </w:r>
    </w:p>
    <w:p w14:paraId="77A1A4A7" w14:textId="77777777" w:rsidR="00B145FA" w:rsidRPr="00FA5094" w:rsidRDefault="004E761C" w:rsidP="004E761C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>азвити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и обучение 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>персонала вне рабочего места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>, преимуществ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 xml:space="preserve"> и недостатк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>. Деятельность службы управления персоналом по повышени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145FA" w:rsidRPr="00FA5094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производительности труда работников.</w:t>
      </w:r>
    </w:p>
    <w:p w14:paraId="0F3691F5" w14:textId="77777777" w:rsidR="00B96FB4" w:rsidRPr="00FA5094" w:rsidRDefault="00104C01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Инновационные технологии управления персоналом</w:t>
      </w:r>
    </w:p>
    <w:p w14:paraId="3B8A1E13" w14:textId="77777777" w:rsidR="00B96FB4" w:rsidRPr="00FA5094" w:rsidRDefault="00B96FB4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Понятие, структура и содержание организационной культуры. Типология организационной культуры</w:t>
      </w:r>
      <w:r w:rsidRPr="00FA50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CB08FFA" w14:textId="77777777" w:rsidR="009A72A8" w:rsidRPr="00FA5094" w:rsidRDefault="009A72A8" w:rsidP="009A25BD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Этапы и инструменты формирования организационной лояльности.</w:t>
      </w:r>
    </w:p>
    <w:p w14:paraId="5C9031D3" w14:textId="77777777" w:rsidR="009A72A8" w:rsidRPr="00FA5094" w:rsidRDefault="007C0974" w:rsidP="009A25BD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A72A8" w:rsidRPr="00FA5094">
        <w:rPr>
          <w:rFonts w:ascii="Times New Roman" w:eastAsia="Times New Roman" w:hAnsi="Times New Roman" w:cs="Times New Roman"/>
          <w:sz w:val="28"/>
          <w:szCs w:val="28"/>
        </w:rPr>
        <w:t>етодики выявления ур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овня организационной лояльности, их</w:t>
      </w:r>
      <w:r w:rsidR="009A72A8" w:rsidRPr="00FA5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72A8" w:rsidRPr="00FA5094">
        <w:rPr>
          <w:rFonts w:ascii="Times New Roman" w:eastAsia="Times New Roman" w:hAnsi="Times New Roman" w:cs="Times New Roman"/>
          <w:sz w:val="28"/>
          <w:szCs w:val="28"/>
        </w:rPr>
        <w:t xml:space="preserve">реимущества и </w:t>
      </w:r>
      <w:r w:rsidRPr="00FA5094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 w:rsidR="009A72A8" w:rsidRPr="00FA50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D45AD9" w14:textId="77777777" w:rsidR="00104C01" w:rsidRPr="00FA5094" w:rsidRDefault="00104C01" w:rsidP="00104C0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Методы преодоления сопротивления персонала нововведениям – </w:t>
      </w:r>
    </w:p>
    <w:p w14:paraId="47ADFF96" w14:textId="77777777" w:rsidR="00B96FB4" w:rsidRPr="00FA5094" w:rsidRDefault="00104C01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Понятие, структура и виды конфликтов в организации, типология причин конфликтов в организации. Методы предупреждения и разрешения конфликтов.</w:t>
      </w:r>
    </w:p>
    <w:p w14:paraId="793305A4" w14:textId="77777777" w:rsidR="00B96FB4" w:rsidRPr="00FA5094" w:rsidRDefault="00B96FB4" w:rsidP="00B96FB4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Выявление и профилактика девиантного поведения работников</w:t>
      </w:r>
      <w:r w:rsidRPr="00FA50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56C50DA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Организация процесса высвобождения персонала.</w:t>
      </w:r>
    </w:p>
    <w:p w14:paraId="176680CE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основные направления аудита персонала. Виды аудита персонала. </w:t>
      </w:r>
    </w:p>
    <w:p w14:paraId="52682EDC" w14:textId="77777777" w:rsidR="00104C01" w:rsidRPr="00FA5094" w:rsidRDefault="00104C01" w:rsidP="00104C0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 xml:space="preserve"> Методы аудита персонала. Основные этапы проведения аудита. Документационное обеспечение аудита.</w:t>
      </w:r>
    </w:p>
    <w:p w14:paraId="01DA8777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Оценка трудового вклада работников на основе использования KPI. Методы оценки рентабельности вложений в персонал организации.</w:t>
      </w:r>
    </w:p>
    <w:p w14:paraId="378B9608" w14:textId="77777777" w:rsidR="00E773C0" w:rsidRPr="00FA5094" w:rsidRDefault="00E773C0" w:rsidP="00E773C0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94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 инвестиций в развитие человеческих ресурсов. Понятие человеческого капитала. Способы наращивания человеческого капитала сотрудников организации.</w:t>
      </w:r>
    </w:p>
    <w:p w14:paraId="0107746C" w14:textId="77777777" w:rsidR="00104C01" w:rsidRPr="00FA5094" w:rsidRDefault="00104C01" w:rsidP="00B96FB4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104C01" w:rsidRPr="00FA5094" w:rsidSect="00F2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0674EC"/>
    <w:multiLevelType w:val="hybridMultilevel"/>
    <w:tmpl w:val="CB38AEDC"/>
    <w:lvl w:ilvl="0" w:tplc="15001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291F9A"/>
    <w:multiLevelType w:val="multilevel"/>
    <w:tmpl w:val="3AE8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F20FC"/>
    <w:multiLevelType w:val="hybridMultilevel"/>
    <w:tmpl w:val="613E2668"/>
    <w:lvl w:ilvl="0" w:tplc="CE04F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1618F"/>
    <w:multiLevelType w:val="hybridMultilevel"/>
    <w:tmpl w:val="F836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29F1"/>
    <w:multiLevelType w:val="hybridMultilevel"/>
    <w:tmpl w:val="56CE9566"/>
    <w:lvl w:ilvl="0" w:tplc="CEE25E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3FA5"/>
    <w:multiLevelType w:val="hybridMultilevel"/>
    <w:tmpl w:val="C896AC44"/>
    <w:lvl w:ilvl="0" w:tplc="F3908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7CC8"/>
    <w:multiLevelType w:val="hybridMultilevel"/>
    <w:tmpl w:val="CEBCAF96"/>
    <w:lvl w:ilvl="0" w:tplc="1EC26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441CD0"/>
    <w:multiLevelType w:val="hybridMultilevel"/>
    <w:tmpl w:val="3B3A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01ED8"/>
    <w:multiLevelType w:val="hybridMultilevel"/>
    <w:tmpl w:val="8EF27BA6"/>
    <w:lvl w:ilvl="0" w:tplc="F3664F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5A68CA"/>
    <w:multiLevelType w:val="hybridMultilevel"/>
    <w:tmpl w:val="C70C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761"/>
    <w:multiLevelType w:val="hybridMultilevel"/>
    <w:tmpl w:val="3A38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66E86"/>
    <w:multiLevelType w:val="hybridMultilevel"/>
    <w:tmpl w:val="C56EC25C"/>
    <w:lvl w:ilvl="0" w:tplc="F3908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C7F94"/>
    <w:multiLevelType w:val="hybridMultilevel"/>
    <w:tmpl w:val="6996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597B"/>
    <w:multiLevelType w:val="multilevel"/>
    <w:tmpl w:val="ACD0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9EA4C0D"/>
    <w:multiLevelType w:val="hybridMultilevel"/>
    <w:tmpl w:val="AA983C94"/>
    <w:lvl w:ilvl="0" w:tplc="EB326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921E3"/>
    <w:multiLevelType w:val="multilevel"/>
    <w:tmpl w:val="CD68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8345F7"/>
    <w:multiLevelType w:val="hybridMultilevel"/>
    <w:tmpl w:val="9922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10B7B"/>
    <w:multiLevelType w:val="hybridMultilevel"/>
    <w:tmpl w:val="F836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11C"/>
    <w:multiLevelType w:val="hybridMultilevel"/>
    <w:tmpl w:val="18B686A0"/>
    <w:lvl w:ilvl="0" w:tplc="F3908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75FB2"/>
    <w:multiLevelType w:val="hybridMultilevel"/>
    <w:tmpl w:val="E60C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921FB"/>
    <w:multiLevelType w:val="hybridMultilevel"/>
    <w:tmpl w:val="92E4A716"/>
    <w:lvl w:ilvl="0" w:tplc="3020C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82285"/>
    <w:multiLevelType w:val="hybridMultilevel"/>
    <w:tmpl w:val="AADA01CC"/>
    <w:lvl w:ilvl="0" w:tplc="381C0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F7262"/>
    <w:multiLevelType w:val="hybridMultilevel"/>
    <w:tmpl w:val="77FC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71818">
    <w:abstractNumId w:val="18"/>
  </w:num>
  <w:num w:numId="2" w16cid:durableId="2117165300">
    <w:abstractNumId w:val="2"/>
  </w:num>
  <w:num w:numId="3" w16cid:durableId="1498691393">
    <w:abstractNumId w:val="10"/>
  </w:num>
  <w:num w:numId="4" w16cid:durableId="1761871935">
    <w:abstractNumId w:val="8"/>
  </w:num>
  <w:num w:numId="5" w16cid:durableId="991446875">
    <w:abstractNumId w:val="21"/>
  </w:num>
  <w:num w:numId="6" w16cid:durableId="550967065">
    <w:abstractNumId w:val="23"/>
  </w:num>
  <w:num w:numId="7" w16cid:durableId="723406911">
    <w:abstractNumId w:val="5"/>
  </w:num>
  <w:num w:numId="8" w16cid:durableId="359430485">
    <w:abstractNumId w:val="4"/>
  </w:num>
  <w:num w:numId="9" w16cid:durableId="1330910855">
    <w:abstractNumId w:val="7"/>
  </w:num>
  <w:num w:numId="10" w16cid:durableId="1543248910">
    <w:abstractNumId w:val="22"/>
  </w:num>
  <w:num w:numId="11" w16cid:durableId="1832401272">
    <w:abstractNumId w:val="0"/>
  </w:num>
  <w:num w:numId="12" w16cid:durableId="596132822">
    <w:abstractNumId w:val="3"/>
  </w:num>
  <w:num w:numId="13" w16cid:durableId="781457429">
    <w:abstractNumId w:val="9"/>
  </w:num>
  <w:num w:numId="14" w16cid:durableId="1263882931">
    <w:abstractNumId w:val="1"/>
  </w:num>
  <w:num w:numId="15" w16cid:durableId="1665544411">
    <w:abstractNumId w:val="14"/>
  </w:num>
  <w:num w:numId="16" w16cid:durableId="807208158">
    <w:abstractNumId w:val="11"/>
  </w:num>
  <w:num w:numId="17" w16cid:durableId="1860192744">
    <w:abstractNumId w:val="17"/>
  </w:num>
  <w:num w:numId="18" w16cid:durableId="853344959">
    <w:abstractNumId w:val="13"/>
  </w:num>
  <w:num w:numId="19" w16cid:durableId="1458833616">
    <w:abstractNumId w:val="19"/>
  </w:num>
  <w:num w:numId="20" w16cid:durableId="45685344">
    <w:abstractNumId w:val="6"/>
  </w:num>
  <w:num w:numId="21" w16cid:durableId="759639849">
    <w:abstractNumId w:val="12"/>
  </w:num>
  <w:num w:numId="22" w16cid:durableId="807357298">
    <w:abstractNumId w:val="15"/>
  </w:num>
  <w:num w:numId="23" w16cid:durableId="479735046">
    <w:abstractNumId w:val="20"/>
  </w:num>
  <w:num w:numId="24" w16cid:durableId="15973277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06"/>
    <w:rsid w:val="00010EA9"/>
    <w:rsid w:val="00040950"/>
    <w:rsid w:val="0007000D"/>
    <w:rsid w:val="0008440E"/>
    <w:rsid w:val="000871B3"/>
    <w:rsid w:val="00104C01"/>
    <w:rsid w:val="00131028"/>
    <w:rsid w:val="001B0A41"/>
    <w:rsid w:val="001E0F9B"/>
    <w:rsid w:val="001F607A"/>
    <w:rsid w:val="002555F9"/>
    <w:rsid w:val="00264B5A"/>
    <w:rsid w:val="0027550E"/>
    <w:rsid w:val="003508FD"/>
    <w:rsid w:val="003721C3"/>
    <w:rsid w:val="00373A49"/>
    <w:rsid w:val="003D7D0F"/>
    <w:rsid w:val="004647E9"/>
    <w:rsid w:val="004B1D22"/>
    <w:rsid w:val="004C5245"/>
    <w:rsid w:val="004E761C"/>
    <w:rsid w:val="00573D16"/>
    <w:rsid w:val="00581EC9"/>
    <w:rsid w:val="005D1A43"/>
    <w:rsid w:val="006675E3"/>
    <w:rsid w:val="00751448"/>
    <w:rsid w:val="00756253"/>
    <w:rsid w:val="0076535B"/>
    <w:rsid w:val="00784427"/>
    <w:rsid w:val="007B7496"/>
    <w:rsid w:val="007B7B4C"/>
    <w:rsid w:val="007C0974"/>
    <w:rsid w:val="008241C1"/>
    <w:rsid w:val="00840201"/>
    <w:rsid w:val="00846F5E"/>
    <w:rsid w:val="0089788D"/>
    <w:rsid w:val="008C0723"/>
    <w:rsid w:val="00946351"/>
    <w:rsid w:val="00963BC3"/>
    <w:rsid w:val="00990203"/>
    <w:rsid w:val="009A25BD"/>
    <w:rsid w:val="009A72A8"/>
    <w:rsid w:val="009C70F0"/>
    <w:rsid w:val="00A15D7C"/>
    <w:rsid w:val="00AA26A4"/>
    <w:rsid w:val="00AC6E70"/>
    <w:rsid w:val="00AD2F06"/>
    <w:rsid w:val="00B00C6D"/>
    <w:rsid w:val="00B145FA"/>
    <w:rsid w:val="00B14B3E"/>
    <w:rsid w:val="00B360F7"/>
    <w:rsid w:val="00B55EE8"/>
    <w:rsid w:val="00B8663A"/>
    <w:rsid w:val="00B8735A"/>
    <w:rsid w:val="00B96FB4"/>
    <w:rsid w:val="00BA4BF1"/>
    <w:rsid w:val="00BB1692"/>
    <w:rsid w:val="00BE52E5"/>
    <w:rsid w:val="00BE6271"/>
    <w:rsid w:val="00C14483"/>
    <w:rsid w:val="00C36FFF"/>
    <w:rsid w:val="00C42BB1"/>
    <w:rsid w:val="00CA53B5"/>
    <w:rsid w:val="00DB4FC2"/>
    <w:rsid w:val="00DE50A6"/>
    <w:rsid w:val="00DF5A50"/>
    <w:rsid w:val="00E047E7"/>
    <w:rsid w:val="00E65F60"/>
    <w:rsid w:val="00E73B4B"/>
    <w:rsid w:val="00E773C0"/>
    <w:rsid w:val="00EA1999"/>
    <w:rsid w:val="00EB508B"/>
    <w:rsid w:val="00F231EE"/>
    <w:rsid w:val="00F25FA3"/>
    <w:rsid w:val="00F37117"/>
    <w:rsid w:val="00FA5094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4D7"/>
  <w15:docId w15:val="{9466F4A5-CDF2-4E3C-B4C0-9581D8CE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41C1"/>
    <w:pPr>
      <w:ind w:left="720"/>
      <w:contextualSpacing/>
    </w:pPr>
  </w:style>
  <w:style w:type="character" w:styleId="a6">
    <w:name w:val="Strong"/>
    <w:basedOn w:val="a0"/>
    <w:uiPriority w:val="22"/>
    <w:qFormat/>
    <w:rsid w:val="004B1D22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4B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C52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52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C52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52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52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C524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d">
    <w:name w:val="Текст выноски Знак"/>
    <w:basedOn w:val="a0"/>
    <w:link w:val="ac"/>
    <w:uiPriority w:val="99"/>
    <w:semiHidden/>
    <w:rsid w:val="004C5245"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 1"/>
    <w:basedOn w:val="a"/>
    <w:next w:val="a"/>
    <w:rsid w:val="009A72A8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referat.com/60/110-1-aktivnye-metody-obucheniya-persona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Petr Fedorov</cp:lastModifiedBy>
  <cp:revision>3</cp:revision>
  <dcterms:created xsi:type="dcterms:W3CDTF">2018-02-16T09:33:00Z</dcterms:created>
  <dcterms:modified xsi:type="dcterms:W3CDTF">2024-09-25T05:32:00Z</dcterms:modified>
</cp:coreProperties>
</file>