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0" w:rsidRPr="00414B00" w:rsidRDefault="00414B00" w:rsidP="00414B0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Тесты по общей части Международного частного права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1. Какие отношения являются предметом регулирования международного частного права: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международные 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гражданские 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межгосударственные 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г) частноправовые отношения с иностранным элементом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2. Какое значение имеет термин «международное» в понятии международного частного права: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частноправовое отношение имеет в своем составе иностранный элемент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регулирование отношений осуществляется нормами международного публичного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в)  регулирование отношений только между государствами </w:t>
      </w:r>
    </w:p>
    <w:p w:rsidR="00414B00" w:rsidRPr="00414B00" w:rsidRDefault="00414B00" w:rsidP="00414B00">
      <w:pPr>
        <w:pStyle w:val="a3"/>
        <w:rPr>
          <w:szCs w:val="28"/>
          <w:u w:val="single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3. В правоотношении, возникшем при разрешении спора о праве на наследственное имущество, находящееся за рубежом,  между наследниками – гражданами одного государства, иностранный элемент проявляется: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в субъекте правоотношения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в объекте правоотношения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в юридическом факте, с которым связывают возникновение, изменение и прекращение правоотношения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4. Что означает «коллизия правовых систем»: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различия в национальном и международно-правовом регулировании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б) примат международного права над </w:t>
      </w:r>
      <w:proofErr w:type="gramStart"/>
      <w:r w:rsidRPr="00414B00">
        <w:rPr>
          <w:szCs w:val="28"/>
        </w:rPr>
        <w:t>национальным</w:t>
      </w:r>
      <w:proofErr w:type="gramEnd"/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различия между континентальной и англо-американской системами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г) различное решение одних и тех же частноправовых вопросов в законодательстве разных государств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5. В чем заключается суть коллизионного метода: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установление конкретных прав и обязанностей субъектов правоотношений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преодоление коллизий между правовыми нормами разных государств посредством выбора применимого правопорядка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применение исключительно права страны суда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6. Материально-правовой метод имеет прямой (непосредственный) характер поскольку: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имеет место обязательное применение норм национального гражданского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lastRenderedPageBreak/>
        <w:t xml:space="preserve">б) он предполагает непосредственное регулирование отношений путем применения материально-правовых норм 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при его применении необходимо решить коллизионный вопрос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7. В каких источниках содержатся коллизионные нормы, посредством которых реализуется коллизионный метод правового регулирования: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в национальном законодательстве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в международных договорах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в национальном законодательстве и международных договорах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8. Верно ли определение: «Международное частное право – это самостоятельная система права, представляющая собой совокупность международно-правовых норм, регулирующих межгосударственные отношения»: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а) да 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нет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9. Какой фактор необходим для возникновения международного частного права: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единообразие национальных систем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наличие множества государственно-правовых образований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появление органов международного правосудия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10. Какие из следующих отношений относятся к сфере действия международного частного права: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совершение гражданином Италии преступления на территории России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б) заключение договора между РФ и США 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отношения между супругами, имеющими разное гражданство и проживающими в России, по поводу раздела имущества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4B00">
        <w:rPr>
          <w:rFonts w:ascii="Times New Roman" w:hAnsi="Times New Roman" w:cs="Times New Roman"/>
          <w:sz w:val="28"/>
          <w:szCs w:val="28"/>
        </w:rPr>
        <w:t>1. В чем сходство международного частного права и международного публичного права: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а) общий предмет регулирования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б) общая цель – создание правовых условий международного сотрудничества в различных областях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в) одинаковые методы регулирования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г) основной субъект и международного публичного и международного частного права – государство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14B00">
        <w:rPr>
          <w:rFonts w:ascii="Times New Roman" w:hAnsi="Times New Roman" w:cs="Times New Roman"/>
          <w:sz w:val="28"/>
          <w:szCs w:val="28"/>
        </w:rPr>
        <w:t>2. Какое место занимает  международное частное право в правовой системе: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а) это отрасль международного публичного права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 xml:space="preserve">б) это </w:t>
      </w:r>
      <w:proofErr w:type="spellStart"/>
      <w:r w:rsidRPr="00414B00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414B00">
        <w:rPr>
          <w:rFonts w:ascii="Times New Roman" w:hAnsi="Times New Roman" w:cs="Times New Roman"/>
          <w:sz w:val="28"/>
          <w:szCs w:val="28"/>
        </w:rPr>
        <w:t xml:space="preserve"> международного экономического права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в) это самостоятельная отрасль национального права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4B00">
        <w:rPr>
          <w:rFonts w:ascii="Times New Roman" w:hAnsi="Times New Roman" w:cs="Times New Roman"/>
          <w:sz w:val="28"/>
          <w:szCs w:val="28"/>
        </w:rPr>
        <w:t>3. Назовите главное отличие частноправовых отношений, регулируемых нормами международного частного права, от аналогичных отношений, регулируемых нормами внутреннего права: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а) наличие иностранного элемента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б) отношения между субъектами имеют властный характер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в) отношения основаны на равенстве сторон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4B00">
        <w:rPr>
          <w:rFonts w:ascii="Times New Roman" w:hAnsi="Times New Roman" w:cs="Times New Roman"/>
          <w:sz w:val="28"/>
          <w:szCs w:val="28"/>
        </w:rPr>
        <w:t>4. В чем состоит отличие международного частного права от международного публичного права: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а) в содержании регулируемых отношений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б) в субъектном составе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в) и в том и в другом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00">
        <w:rPr>
          <w:rFonts w:ascii="Times New Roman" w:hAnsi="Times New Roman" w:cs="Times New Roman"/>
          <w:sz w:val="28"/>
          <w:szCs w:val="28"/>
        </w:rPr>
        <w:t>г) ни в том, ни в другом</w:t>
      </w:r>
    </w:p>
    <w:p w:rsidR="00414B00" w:rsidRPr="00414B00" w:rsidRDefault="00414B00" w:rsidP="00414B00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1</w:t>
      </w:r>
      <w:r w:rsidRPr="00414B00">
        <w:rPr>
          <w:szCs w:val="28"/>
        </w:rPr>
        <w:t>5. Какой концепции относительно места международного частного права в системе права придерживаются такие ученые, как А.Л. Маковский, О.Н. Садиков, М.И. Брагинский: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«международно-правовой» концепции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включения международного частного права в гражданское право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в) </w:t>
      </w:r>
      <w:proofErr w:type="spellStart"/>
      <w:r w:rsidRPr="00414B00">
        <w:rPr>
          <w:szCs w:val="28"/>
        </w:rPr>
        <w:t>полисистемной</w:t>
      </w:r>
      <w:proofErr w:type="spellEnd"/>
      <w:r w:rsidRPr="00414B00">
        <w:rPr>
          <w:szCs w:val="28"/>
        </w:rPr>
        <w:t xml:space="preserve"> концепции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1</w:t>
      </w:r>
      <w:r w:rsidRPr="00414B00">
        <w:rPr>
          <w:szCs w:val="28"/>
        </w:rPr>
        <w:t xml:space="preserve">6. Возникают ли в </w:t>
      </w:r>
      <w:proofErr w:type="gramStart"/>
      <w:r w:rsidRPr="00414B00">
        <w:rPr>
          <w:szCs w:val="28"/>
        </w:rPr>
        <w:t>какой-либо</w:t>
      </w:r>
      <w:proofErr w:type="gramEnd"/>
      <w:r w:rsidRPr="00414B00">
        <w:rPr>
          <w:szCs w:val="28"/>
        </w:rPr>
        <w:t xml:space="preserve"> из перечисленных ниже ситуаций отношения, регулируемые международным частным правом: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заключение сделки между российской организацией и иностранной фирмой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обращение гражданина РФ в Европейский суд по правам человека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подготовка соглашения между Россией и Венгрией о товарообороте и платежах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lastRenderedPageBreak/>
        <w:t>1</w:t>
      </w:r>
      <w:r w:rsidRPr="00414B00">
        <w:rPr>
          <w:szCs w:val="28"/>
        </w:rPr>
        <w:t>7. Какой отраслью права регулируются правоотношения, связанные с подачей гражданином Польши искового заявления в суд Франции о наследовании имущества: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международным публичным правом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международным частным правом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национальным правом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1</w:t>
      </w:r>
      <w:r w:rsidRPr="00414B00">
        <w:rPr>
          <w:szCs w:val="28"/>
        </w:rPr>
        <w:t>8. Сделка о покупке недвижимого имущества, заключаемая между государством и  контрагентом – иностранным юридическим лицом, регулируется международным частным правом: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да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б) нет 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1</w:t>
      </w:r>
      <w:r w:rsidRPr="00414B00">
        <w:rPr>
          <w:szCs w:val="28"/>
        </w:rPr>
        <w:t>9. Взгляд на международное частное право как комплекс правовых норм, относящихся частично к национальным правовым системам различных государств, а частично к международному публичному праву, характерен для ученых, придерживающихся: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международно-правовой концепции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б) </w:t>
      </w:r>
      <w:proofErr w:type="spellStart"/>
      <w:r w:rsidRPr="00414B00">
        <w:rPr>
          <w:szCs w:val="28"/>
        </w:rPr>
        <w:t>полисистемной</w:t>
      </w:r>
      <w:proofErr w:type="spellEnd"/>
      <w:r w:rsidRPr="00414B00">
        <w:rPr>
          <w:szCs w:val="28"/>
        </w:rPr>
        <w:t xml:space="preserve"> концепции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национальной концепции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 xml:space="preserve">0. В </w:t>
      </w:r>
      <w:proofErr w:type="gramStart"/>
      <w:r w:rsidRPr="00414B00">
        <w:rPr>
          <w:szCs w:val="28"/>
        </w:rPr>
        <w:t>совокупности</w:t>
      </w:r>
      <w:proofErr w:type="gramEnd"/>
      <w:r w:rsidRPr="00414B00">
        <w:rPr>
          <w:szCs w:val="28"/>
        </w:rPr>
        <w:t xml:space="preserve"> с какими отраслями национального права международное частное право составляет единую систему: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конституционное, административное, уголовное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гражданское, семейное, трудовое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в) и то и другое неверно 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 xml:space="preserve">1. Коллизионные нормы подразделяются </w:t>
      </w:r>
      <w:proofErr w:type="gramStart"/>
      <w:r w:rsidRPr="00414B00">
        <w:rPr>
          <w:szCs w:val="28"/>
        </w:rPr>
        <w:t>на</w:t>
      </w:r>
      <w:proofErr w:type="gramEnd"/>
      <w:r w:rsidRPr="00414B00">
        <w:rPr>
          <w:szCs w:val="28"/>
        </w:rPr>
        <w:t xml:space="preserve"> внутригосударственные и международные (договорные) в зависимости от: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механизма создания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степени нормативной конкретизации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способа регулирования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>2. Какие нормы непосредственно устанавливают правила поведения для участников отношений: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коллизионные нормы национального законодательства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унифицированные материальные нормы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унифицированные коллизионные  и материальные нормы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>3. Какие нормы содержатся в указанной статье: «К обязательствам, возникающим вследствие неосновательного обогащения, применяется право страны, где обогащение имело место»?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материально-правовые нормы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 xml:space="preserve">б) </w:t>
      </w:r>
      <w:proofErr w:type="spellStart"/>
      <w:r w:rsidRPr="00414B00">
        <w:rPr>
          <w:szCs w:val="28"/>
        </w:rPr>
        <w:t>коллизионно</w:t>
      </w:r>
      <w:proofErr w:type="spellEnd"/>
      <w:r w:rsidRPr="00414B00">
        <w:rPr>
          <w:szCs w:val="28"/>
        </w:rPr>
        <w:t>-правовые нормы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lastRenderedPageBreak/>
        <w:t>2</w:t>
      </w:r>
      <w:r w:rsidRPr="00414B00">
        <w:rPr>
          <w:szCs w:val="28"/>
        </w:rPr>
        <w:t>4. В чем суть процесса унификации материально-правовых норм: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это создание международных кодексов (уголовного, гражданского, семейного)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это издание типовых законов и регламентов в рамках международных организаций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это заключение международных соглашений, направленных на создание единообразных норм национального права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>5. Внутригосударственные коллизионные нормы содержатся: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в международных договорах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в обычаях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в национальном законодательстве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 xml:space="preserve">6. Взаимосвязь норм, </w:t>
      </w:r>
      <w:proofErr w:type="spellStart"/>
      <w:r w:rsidRPr="00414B00">
        <w:rPr>
          <w:szCs w:val="28"/>
        </w:rPr>
        <w:t>подинститутов</w:t>
      </w:r>
      <w:proofErr w:type="spellEnd"/>
      <w:r w:rsidRPr="00414B00">
        <w:rPr>
          <w:szCs w:val="28"/>
        </w:rPr>
        <w:t xml:space="preserve"> и институтов международного частного права – это: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система международного частного права как науки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система международного частного права как отрасли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оба ответа неверны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>7. Вопросы правового положения иностранных физических и юридических лиц входят: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в Общую часть международного частного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в Особенную часть международного частного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в международный гражданский процесс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>8.  В Особенную часть международного частного права не входят следующие разделы: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брачно-семейные 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расчетно-кредитные отношения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проблемы применения коллизионных норм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2</w:t>
      </w:r>
      <w:r w:rsidRPr="00414B00">
        <w:rPr>
          <w:szCs w:val="28"/>
        </w:rPr>
        <w:t>9. Какой институт занимает центральное место в Общей части международного частного права: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понятие и предмет международного частного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учение о коллизионных нормах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источники международного частного права</w:t>
      </w:r>
    </w:p>
    <w:p w:rsidR="00414B00" w:rsidRPr="00414B00" w:rsidRDefault="00414B00" w:rsidP="00414B00">
      <w:pPr>
        <w:pStyle w:val="a3"/>
        <w:rPr>
          <w:szCs w:val="28"/>
        </w:rPr>
      </w:pPr>
    </w:p>
    <w:p w:rsidR="00414B00" w:rsidRPr="00414B00" w:rsidRDefault="00414B00" w:rsidP="00414B00">
      <w:pPr>
        <w:pStyle w:val="a3"/>
        <w:rPr>
          <w:szCs w:val="28"/>
        </w:rPr>
      </w:pPr>
      <w:r>
        <w:rPr>
          <w:szCs w:val="28"/>
        </w:rPr>
        <w:t>3</w:t>
      </w:r>
      <w:r w:rsidRPr="00414B00">
        <w:rPr>
          <w:szCs w:val="28"/>
        </w:rPr>
        <w:t>0. Какие нормы занимают центральное место в нормативной структуре международного частного права: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а) нормы международного права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б) коллизионные нормы</w:t>
      </w:r>
    </w:p>
    <w:p w:rsidR="00414B00" w:rsidRPr="00414B00" w:rsidRDefault="00414B00" w:rsidP="00414B00">
      <w:pPr>
        <w:pStyle w:val="a3"/>
        <w:rPr>
          <w:szCs w:val="28"/>
        </w:rPr>
      </w:pPr>
      <w:r w:rsidRPr="00414B00">
        <w:rPr>
          <w:szCs w:val="28"/>
        </w:rPr>
        <w:t>в) нормы обычного права</w:t>
      </w:r>
    </w:p>
    <w:p w:rsidR="009C0EE5" w:rsidRPr="00414B00" w:rsidRDefault="009C0E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EE5" w:rsidRPr="0041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C8"/>
    <w:rsid w:val="000B6EC8"/>
    <w:rsid w:val="00414B00"/>
    <w:rsid w:val="009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14B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14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4B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14B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14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4B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2016-10-20T09:22:00Z</dcterms:created>
  <dcterms:modified xsi:type="dcterms:W3CDTF">2016-10-20T09:26:00Z</dcterms:modified>
</cp:coreProperties>
</file>