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7918"/>
      </w:tblGrid>
      <w:tr>
        <w:trPr>
          <w:cantSplit w:val="true"/>
        </w:trPr>
        <w:tc>
          <w:tcPr>
            <w:tcW w:w="1935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200"/>
              <w:ind w:right="-108" w:hanging="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" w:cs=""/>
                <w:color w:val="00000A"/>
                <w:lang w:val="ru-RU" w:eastAsia="ru-RU" w:bidi="ar-SA"/>
              </w:rPr>
            </w:pPr>
            <w:r>
              <w:rPr>
                <w:b/>
                <w:color w:val="00000A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3810</wp:posOffset>
                  </wp:positionV>
                  <wp:extent cx="1075690" cy="1066800"/>
                  <wp:effectExtent l="0" t="0" r="0" b="0"/>
                  <wp:wrapSquare wrapText="bothSides"/>
                  <wp:docPr id="1" name="Picture" descr="Описание: D:\Кафедра\учебная работа\2017-2018 уч.год\конференция 8 февраля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Описание: D:\Кафедра\учебная работа\2017-2018 уч.год\конференция 8 февраля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 «Российский государственный педагогический  университет им. А. И. Герцена»</w:t>
            </w:r>
            <w:r/>
          </w:p>
        </w:tc>
      </w:tr>
      <w:tr>
        <w:trPr>
          <w:cantSplit w:val="true"/>
        </w:trPr>
        <w:tc>
          <w:tcPr>
            <w:tcW w:w="19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200"/>
              <w:ind w:right="-108" w:hanging="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" w:cs=""/>
                <w:color w:val="00000A"/>
                <w:lang w:val="ru-RU" w:eastAsia="ru-RU" w:bidi="ar-SA"/>
              </w:rPr>
            </w:pPr>
            <w:r>
              <w:rPr>
                <w:b/>
                <w:color w:val="00000A"/>
                <w:sz w:val="24"/>
                <w:szCs w:val="24"/>
              </w:rPr>
            </w:r>
            <w:r/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Институт педагогики </w:t>
            </w:r>
            <w:r/>
          </w:p>
          <w:tbl>
            <w:tblPr>
              <w:tblStyle w:val="af4"/>
              <w:tblW w:w="7683" w:type="dxa"/>
              <w:jc w:val="left"/>
              <w:tblInd w:w="0" w:type="dxa"/>
              <w:tblBorders/>
              <w:tblCellMar>
                <w:top w:w="0" w:type="dxa"/>
                <w:left w:w="73" w:type="dxa"/>
                <w:bottom w:w="0" w:type="dxa"/>
                <w:right w:w="108" w:type="dxa"/>
              </w:tblCellMar>
            </w:tblPr>
            <w:tblGrid>
              <w:gridCol w:w="7683"/>
            </w:tblGrid>
            <w:tr>
              <w:trPr/>
              <w:tc>
                <w:tcPr>
                  <w:tcW w:w="7683" w:type="dxa"/>
                  <w:tcBorders/>
                  <w:shd w:color="auto" w:fill="76923C" w:themeFill="accent3" w:themeFillShade="bf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sz w:val="24"/>
                      <w:sz w:val="24"/>
                      <w:szCs w:val="24"/>
                      <w:rFonts w:ascii="Times New Roman" w:hAnsi="Times New Roman" w:eastAsia="" w:cs="Times New Roman"/>
                      <w:color w:val="00000A"/>
                      <w:lang w:val="ru-RU" w:eastAsia="ru-RU" w:bidi="ar-S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20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/>
        <w:tc>
          <w:tcPr>
            <w:tcW w:w="1935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right="-108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r>
            <w:r/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191186, г. Санкт-Петербург, наб. р. Мойки, д. 48, корп. 11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(факс) (812) 312 16 87</w:t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ИНФОРМАЦИОННОЕ ПИСЬМО</w:t>
      </w:r>
      <w:r/>
    </w:p>
    <w:tbl>
      <w:tblPr>
        <w:tblW w:w="96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7265"/>
      </w:tblGrid>
      <w:tr>
        <w:trPr/>
        <w:tc>
          <w:tcPr>
            <w:tcW w:w="2362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r>
            <w:r/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right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 xml:space="preserve">Директорам учебных институтов, деканам факультетов,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заведующим педагогическими и методическими кафедрами, преподавателям вузов, исследователям проблем современного образования, магистрантам, аспирантам и докторантам,</w:t>
              <w:br/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Уважаемые коллеги! 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Приглашаем вас принять участие в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 xml:space="preserve">1 научно-практической конференции «Педагогическая наука и современное образование», </w:t>
      </w:r>
      <w:r>
        <w:rPr>
          <w:rFonts w:cs="Times New Roman" w:ascii="Times New Roman" w:hAnsi="Times New Roman"/>
          <w:sz w:val="24"/>
          <w:szCs w:val="24"/>
        </w:rPr>
        <w:t xml:space="preserve">которая традиционно посвящается Дню российской науки. 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Пленарное заседание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посвящено рассмотрению методов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педагогических исследований на постнеклассическом этапе развития науки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p>
      <w:pPr>
        <w:pStyle w:val="Normal"/>
        <w:ind w:firstLine="567"/>
        <w:jc w:val="both"/>
      </w:pP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конференции планируется организация работы следующих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секций:</w:t>
      </w:r>
      <w:r/>
    </w:p>
    <w:p>
      <w:pPr>
        <w:pStyle w:val="ListParagraph"/>
        <w:widowControl/>
        <w:suppressAutoHyphens w:val="true"/>
        <w:bidi w:val="0"/>
        <w:spacing w:before="0" w:after="0"/>
        <w:ind w:left="567" w:right="0" w:hanging="0"/>
        <w:contextualSpacing/>
        <w:jc w:val="left"/>
      </w:pPr>
      <w:r>
        <w:rPr>
          <w:rFonts w:ascii="Times New Roman" w:hAnsi="Times New Roman"/>
          <w:sz w:val="24"/>
          <w:szCs w:val="24"/>
        </w:rPr>
        <w:t>1.Методы исследования современных проблем становления личности в педагогическом процессе.</w:t>
      </w:r>
      <w:r/>
    </w:p>
    <w:p>
      <w:pPr>
        <w:pStyle w:val="ListParagraph"/>
        <w:widowControl/>
        <w:suppressAutoHyphens w:val="true"/>
        <w:bidi w:val="0"/>
        <w:spacing w:before="0" w:after="0"/>
        <w:ind w:left="567" w:right="0" w:hanging="0"/>
        <w:contextualSpacing/>
        <w:jc w:val="left"/>
      </w:pPr>
      <w:r>
        <w:rPr>
          <w:rFonts w:ascii="Times New Roman" w:hAnsi="Times New Roman"/>
          <w:sz w:val="24"/>
          <w:szCs w:val="24"/>
        </w:rPr>
        <w:t>2.Методы исследования особенностей современного педагогического  процесса.</w:t>
      </w:r>
      <w:r/>
    </w:p>
    <w:p>
      <w:pPr>
        <w:pStyle w:val="ListParagraph"/>
        <w:widowControl/>
        <w:suppressAutoHyphens w:val="true"/>
        <w:bidi w:val="0"/>
        <w:spacing w:before="0" w:after="0"/>
        <w:ind w:left="567" w:right="0" w:hanging="0"/>
        <w:contextualSpacing/>
        <w:jc w:val="both"/>
      </w:pPr>
      <w:r>
        <w:rPr>
          <w:rFonts w:cs="Times New Roman" w:ascii="Times New Roman" w:hAnsi="Times New Roman"/>
          <w:sz w:val="24"/>
          <w:szCs w:val="24"/>
        </w:rPr>
        <w:t>3.Методы оценки  и зкспертизы образовательных и социальных эффектов современного педагогического  процесса.</w:t>
      </w:r>
      <w:r/>
    </w:p>
    <w:p>
      <w:pPr>
        <w:pStyle w:val="ListParagraph"/>
        <w:widowControl/>
        <w:suppressAutoHyphens w:val="true"/>
        <w:bidi w:val="0"/>
        <w:spacing w:before="0" w:after="0"/>
        <w:ind w:left="567" w:right="0" w:hanging="0"/>
        <w:contextualSpacing/>
        <w:jc w:val="both"/>
        <w:rPr>
          <w:sz w:val="24"/>
          <w:sz w:val="24"/>
          <w:szCs w:val="24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Конференция состоится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bCs/>
          <w:iCs/>
          <w:sz w:val="26"/>
          <w:szCs w:val="26"/>
        </w:rPr>
        <w:t xml:space="preserve">13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февраля 2020 года в РГПУ им. А.И. Герцена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ind w:firstLine="567"/>
        <w:jc w:val="both"/>
      </w:pPr>
      <w:r>
        <w:rPr>
          <w:rFonts w:cs="Times New Roman" w:ascii="Times New Roman" w:hAnsi="Times New Roman"/>
          <w:sz w:val="24"/>
          <w:szCs w:val="24"/>
        </w:rPr>
        <w:t>Планарное заседание планируется повести в Гербовом зале (11.00 - 13.00); секционные заседания – в ауд. №№ 32, 33, 34  (15.30 – 18.30)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Для участия в конференции вам необходимо пройти электронную регистрацию по адресу: </w:t>
      </w:r>
      <w:hyperlink r:id="rId3" w:tgtFrame="_blank">
        <w:r>
          <w:rPr>
            <w:rStyle w:val="Style13"/>
            <w:rFonts w:ascii="Arial;Tahoma;Verdana;sans-serif" w:hAnsi="Arial;Tahoma;Verdana;sans-serif"/>
            <w:b w:val="false"/>
            <w:i w:val="false"/>
            <w:caps w:val="false"/>
            <w:smallCaps w:val="false"/>
            <w:strike w:val="false"/>
            <w:dstrike w:val="false"/>
            <w:color w:val="005BD1"/>
            <w:spacing w:val="0"/>
            <w:sz w:val="23"/>
            <w:u w:val="none"/>
            <w:effect w:val="none"/>
          </w:rPr>
          <w:t>https://docs.google.com/forms/d/12SsGdc7Wu_LagIXFOims3BtB6JZs2UjeKtNLaNPtnu0/edit</w:t>
        </w:r>
      </w:hyperlink>
      <w:r>
        <w:rPr/>
        <w:t xml:space="preserve"> </w:t>
      </w:r>
      <w:r/>
    </w:p>
    <w:p>
      <w:pPr>
        <w:pStyle w:val="Normal"/>
        <w:ind w:firstLine="567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Для активизации дискуссий по рассматриваемым проблемам планируется </w:t>
      </w:r>
      <w:r>
        <w:rPr>
          <w:rFonts w:cs="Times New Roman" w:ascii="Times New Roman" w:hAnsi="Times New Roman"/>
          <w:b/>
          <w:sz w:val="24"/>
          <w:szCs w:val="24"/>
        </w:rPr>
        <w:t>к началу конференции</w:t>
      </w:r>
      <w:r>
        <w:rPr>
          <w:rFonts w:cs="Times New Roman" w:ascii="Times New Roman" w:hAnsi="Times New Roman"/>
          <w:sz w:val="24"/>
          <w:szCs w:val="24"/>
        </w:rPr>
        <w:t xml:space="preserve"> издание сборника статей участников. </w:t>
      </w:r>
      <w:r/>
    </w:p>
    <w:p>
      <w:pPr>
        <w:pStyle w:val="NormalWeb"/>
        <w:spacing w:before="0" w:after="0"/>
        <w:jc w:val="center"/>
      </w:pPr>
      <w:r>
        <w:rPr/>
        <w:t xml:space="preserve">Сроки приема статей – </w:t>
      </w:r>
      <w:r>
        <w:rPr>
          <w:shd w:fill="FFFFFF" w:val="clear"/>
        </w:rPr>
        <w:t xml:space="preserve">до </w:t>
      </w:r>
      <w:r>
        <w:rPr>
          <w:b/>
          <w:i/>
          <w:shd w:fill="FFFFFF" w:val="clear"/>
        </w:rPr>
        <w:t xml:space="preserve">10 января </w:t>
      </w:r>
      <w:r>
        <w:rPr>
          <w:b/>
          <w:bCs/>
          <w:i/>
          <w:iCs/>
          <w:shd w:fill="FFFFFF" w:val="clear"/>
        </w:rPr>
        <w:t>2020 года.</w:t>
      </w:r>
      <w:r/>
    </w:p>
    <w:p>
      <w:pPr>
        <w:pStyle w:val="NormalWeb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</w:r>
      <w:r/>
    </w:p>
    <w:p>
      <w:pPr>
        <w:pStyle w:val="NormalWeb"/>
        <w:spacing w:before="0" w:after="0"/>
        <w:jc w:val="center"/>
      </w:pPr>
      <w:r>
        <w:rPr>
          <w:rStyle w:val="Style14"/>
        </w:rPr>
        <w:t>Требования к оформлению текстов статей для сборника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zh-CN"/>
        </w:rPr>
      </w:pPr>
      <w:r>
        <w:rPr/>
        <w:t xml:space="preserve">Статьи оформляются в формате .doc документа Word: </w:t>
      </w:r>
      <w:r/>
    </w:p>
    <w:p>
      <w:pPr>
        <w:pStyle w:val="NormalWeb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en-US"/>
        </w:rPr>
      </w:pPr>
      <w:r>
        <w:rPr/>
        <w:t>шрифт</w:t>
      </w:r>
      <w:r>
        <w:rPr>
          <w:lang w:val="en-US"/>
        </w:rPr>
        <w:t xml:space="preserve"> Times New Roman, 14 </w:t>
      </w:r>
      <w:r>
        <w:rPr/>
        <w:t>кегль</w:t>
      </w:r>
      <w:r>
        <w:rPr>
          <w:lang w:val="en-US"/>
        </w:rPr>
        <w:t xml:space="preserve">, </w:t>
      </w:r>
      <w:r/>
    </w:p>
    <w:p>
      <w:pPr>
        <w:pStyle w:val="NormalWeb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zh-CN"/>
        </w:rPr>
      </w:pPr>
      <w:r>
        <w:rPr/>
        <w:t xml:space="preserve">интервал –  одинарный, </w:t>
      </w:r>
      <w:r/>
    </w:p>
    <w:p>
      <w:pPr>
        <w:pStyle w:val="NormalWeb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zh-CN"/>
        </w:rPr>
      </w:pPr>
      <w:r>
        <w:rPr/>
        <w:t>выравнивание по ширине страницы, поля 2 см. со всех сторон,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абзацный отступ – 1,25 см.,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без множественных (от двух и более) знаков пробела,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без рисунков, фото, схем и таблиц,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без нумерации страниц,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без использования функции «расстановка переносов»,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оформление ссылок только квадратными скобками,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использование в тексте только «парных» кавычек,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создание маркированных, либо нумерованных списков через функцию Word «Список»,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маркированном списке предпочтительнее в качестве маркера использовать «тире», а не «жирную точку» или другой символ.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zh-CN"/>
        </w:rPr>
      </w:pPr>
      <w:r>
        <w:rPr/>
        <w:t>По правому краю указать раздел сборника, Ф.И.О. полностью, вуз, ниже название статьи заглавными буквами, выравнивание по центру, далее текст статьи.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zh-CN"/>
        </w:rPr>
      </w:pPr>
      <w:r>
        <w:rPr/>
        <w:t xml:space="preserve">Библиографический список приводится в алфавитном порядке в конце материалов, не более 5 источников. 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  <w:t>Файл со статьей просим называть по фамилии автора.</w:t>
      </w:r>
      <w:r/>
    </w:p>
    <w:p>
      <w:pPr>
        <w:pStyle w:val="Normal"/>
        <w:ind w:firstLine="567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Принимаются статьи объемом </w:t>
      </w:r>
      <w:r>
        <w:rPr>
          <w:rFonts w:cs="Times New Roman" w:ascii="Times New Roman" w:hAnsi="Times New Roman"/>
          <w:b/>
          <w:sz w:val="24"/>
          <w:szCs w:val="24"/>
        </w:rPr>
        <w:t>от 5 до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8 страниц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Web"/>
        <w:spacing w:before="0" w:after="0"/>
        <w:ind w:firstLine="567"/>
        <w:jc w:val="both"/>
      </w:pPr>
      <w:r>
        <w:rPr/>
        <w:t>Подготовленную статью просим прислать по электронной почте</w:t>
      </w:r>
      <w:bookmarkStart w:id="0" w:name="_GoBack"/>
      <w:bookmarkEnd w:id="0"/>
      <w:r>
        <w:rPr>
          <w:b/>
          <w:bCs/>
          <w:i/>
          <w:iCs/>
          <w:color w:val="00000A"/>
          <w:shd w:fill="FFFFFF" w:val="clear"/>
        </w:rPr>
        <w:t xml:space="preserve">: </w:t>
      </w:r>
      <w:hyperlink r:id="rId4" w:tgtFrame="_blank">
        <w:r>
          <w:rPr>
            <w:rStyle w:val="Style13"/>
            <w:rFonts w:ascii="Arial;Tahoma;Verdana;sans-serif" w:hAnsi="Arial;Tahoma;Verdana;sans-serif"/>
            <w:b w:val="false"/>
            <w:i w:val="false"/>
            <w:caps w:val="false"/>
            <w:smallCaps w:val="false"/>
            <w:strike w:val="false"/>
            <w:dstrike w:val="false"/>
            <w:color w:val="005BD1"/>
            <w:spacing w:val="0"/>
            <w:sz w:val="23"/>
            <w:u w:val="none"/>
            <w:effect w:val="none"/>
          </w:rPr>
          <w:t>2020conference@bk.ru</w:t>
        </w:r>
      </w:hyperlink>
      <w:r>
        <w:rPr/>
        <w:t xml:space="preserve"> 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</w:r>
      <w:r/>
    </w:p>
    <w:p>
      <w:pPr>
        <w:pStyle w:val="NormalWeb"/>
        <w:spacing w:before="0" w:after="0"/>
        <w:ind w:firstLine="567"/>
        <w:jc w:val="both"/>
      </w:pPr>
      <w:r>
        <w:rPr>
          <w:rStyle w:val="Style15"/>
          <w:bCs/>
        </w:rPr>
        <w:t>Стоимость публикации:</w:t>
      </w:r>
      <w:r>
        <w:rPr>
          <w:rStyle w:val="Style15"/>
          <w:b/>
          <w:bCs/>
        </w:rPr>
        <w:t xml:space="preserve"> 700 рублей за одну статью.</w:t>
      </w:r>
      <w:r/>
    </w:p>
    <w:p>
      <w:pPr>
        <w:pStyle w:val="NormalWeb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</w:r>
      <w:r/>
    </w:p>
    <w:p>
      <w:pPr>
        <w:pStyle w:val="NormalWeb"/>
        <w:spacing w:before="0" w:after="0"/>
        <w:ind w:firstLine="567"/>
        <w:jc w:val="both"/>
      </w:pPr>
      <w:r>
        <w:rPr>
          <w:rStyle w:val="Style15"/>
          <w:b/>
        </w:rPr>
        <w:t>Оргкомитет оставляет за собой право не принимать статью к публикации в том случае, если она не соответствует указанным требованиям и/или тематике сборника.</w:t>
      </w:r>
      <w:r/>
    </w:p>
    <w:p>
      <w:pPr>
        <w:pStyle w:val="NormalWeb"/>
        <w:spacing w:before="0" w:after="0"/>
        <w:ind w:firstLine="567"/>
        <w:jc w:val="both"/>
      </w:pPr>
      <w:r>
        <w:rPr>
          <w:rStyle w:val="Style15"/>
          <w:b/>
        </w:rPr>
        <w:t xml:space="preserve">Внимание! Статьи магистрантов и аспирантов принимаются как в соавторстве с научным руководителем, так и индивидуально, где указано, что статья рекомендована к публикации научным руководителем.  </w:t>
      </w:r>
      <w:r/>
    </w:p>
    <w:p>
      <w:pPr>
        <w:pStyle w:val="Normal"/>
        <w:spacing w:lineRule="auto" w:line="240"/>
        <w:jc w:val="center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lineRule="auto" w:line="240"/>
        <w:jc w:val="center"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Оргвзнос за участие в работе конференции не взимается. </w:t>
      </w:r>
      <w:r/>
    </w:p>
    <w:p>
      <w:pPr>
        <w:pStyle w:val="Normal"/>
        <w:spacing w:lineRule="auto" w:line="240"/>
        <w:jc w:val="center"/>
      </w:pPr>
      <w:r>
        <w:rPr>
          <w:rStyle w:val="Style15"/>
          <w:rFonts w:cs="Times New Roman" w:ascii="Times New Roman" w:hAnsi="Times New Roman"/>
          <w:b/>
          <w:sz w:val="24"/>
          <w:szCs w:val="24"/>
        </w:rPr>
        <w:t xml:space="preserve">Плата проезда и проживания осуществляется </w:t>
      </w:r>
      <w:r/>
    </w:p>
    <w:p>
      <w:pPr>
        <w:pStyle w:val="Normal"/>
        <w:spacing w:lineRule="auto" w:line="24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Style w:val="Style15"/>
          <w:rFonts w:cs="Times New Roman" w:ascii="Times New Roman" w:hAnsi="Times New Roman"/>
          <w:b/>
          <w:sz w:val="24"/>
          <w:szCs w:val="24"/>
        </w:rPr>
        <w:t>за счет направляющей стороны.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По вопросам участия в конференции  обращаться 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 кафедру  теории и истории педагогики: 8(812) 312 16 87 – Мищурис Анастасия Владимировна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" w:cs=""/>
          <w:color w:val="00000A"/>
          <w:lang w:val="ru-RU" w:eastAsia="ru-RU" w:bidi="ar-SA"/>
        </w:rPr>
      </w:pPr>
      <w:r>
        <w:rPr>
          <w:color w:val="00000A"/>
          <w:sz w:val="24"/>
          <w:szCs w:val="24"/>
        </w:rPr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92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3">
    <w:name w:val="Заголовок 3"/>
    <w:basedOn w:val="Style1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>
    <w:name w:val="Интернет-ссылка"/>
    <w:basedOn w:val="DefaultParagraphFont"/>
    <w:uiPriority w:val="99"/>
    <w:unhideWhenUsed/>
    <w:rsid w:val="00c23b2a"/>
    <w:rPr>
      <w:color w:val="0000FF" w:themeColor="hyperlink"/>
      <w:u w:val="single"/>
      <w:lang w:val="zxx" w:eastAsia="zxx" w:bidi="zxx"/>
    </w:rPr>
  </w:style>
  <w:style w:type="character" w:styleId="Style14" w:customStyle="1">
    <w:name w:val="Выделение жирным"/>
    <w:rsid w:val="00b042db"/>
    <w:rPr>
      <w:b/>
      <w:bCs/>
    </w:rPr>
  </w:style>
  <w:style w:type="character" w:styleId="Style15">
    <w:name w:val="Выделение"/>
    <w:uiPriority w:val="20"/>
    <w:qFormat/>
    <w:rsid w:val="00b042db"/>
    <w:rPr>
      <w:i/>
      <w:iCs/>
    </w:rPr>
  </w:style>
  <w:style w:type="character" w:styleId="Style16" w:customStyle="1">
    <w:name w:val="Текст выноски Знак"/>
    <w:basedOn w:val="DefaultParagraphFont"/>
    <w:uiPriority w:val="99"/>
    <w:semiHidden/>
    <w:rsid w:val="00b042db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rFonts w:cs="Symbol"/>
      <w:sz w:val="26"/>
      <w:szCs w:val="26"/>
    </w:rPr>
  </w:style>
  <w:style w:type="character" w:styleId="Style17" w:customStyle="1">
    <w:name w:val="Маркеры списка"/>
    <w:rPr>
      <w:rFonts w:ascii="OpenSymbol" w:hAnsi="OpenSymbol" w:eastAsia="OpenSymbol" w:cs="OpenSymbol"/>
    </w:rPr>
  </w:style>
  <w:style w:type="character" w:styleId="ListLabel2" w:customStyle="1">
    <w:name w:val="ListLabel 2"/>
    <w:rPr>
      <w:rFonts w:cs="Symbol"/>
      <w:sz w:val="26"/>
      <w:szCs w:val="26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Symbol"/>
      <w:sz w:val="26"/>
      <w:szCs w:val="26"/>
    </w:rPr>
  </w:style>
  <w:style w:type="character" w:styleId="ListLabel5" w:customStyle="1">
    <w:name w:val="ListLabel 5"/>
    <w:rPr>
      <w:rFonts w:cs="Symbol"/>
      <w:sz w:val="26"/>
      <w:szCs w:val="26"/>
    </w:rPr>
  </w:style>
  <w:style w:type="character" w:styleId="ListLabel6" w:customStyle="1">
    <w:name w:val="ListLabel 6"/>
    <w:rPr>
      <w:rFonts w:cs="Symbol"/>
      <w:sz w:val="26"/>
      <w:szCs w:val="26"/>
    </w:rPr>
  </w:style>
  <w:style w:type="character" w:styleId="ListLabel7">
    <w:name w:val="ListLabel 7"/>
    <w:rPr>
      <w:rFonts w:cs="Symbol"/>
      <w:sz w:val="26"/>
      <w:szCs w:val="26"/>
    </w:rPr>
  </w:style>
  <w:style w:type="character" w:styleId="ListLabel8">
    <w:name w:val="ListLabel 8"/>
    <w:rPr>
      <w:rFonts w:cs="Symbol"/>
      <w:sz w:val="26"/>
      <w:szCs w:val="26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b042d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uiPriority w:val="99"/>
    <w:semiHidden/>
    <w:unhideWhenUsed/>
    <w:rsid w:val="00b042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Горизонтальная линия"/>
    <w:basedOn w:val="Normal"/>
    <w:pPr/>
    <w:rPr/>
  </w:style>
  <w:style w:type="paragraph" w:styleId="Style25" w:customStyle="1">
    <w:name w:val="Содержимое таблицы"/>
    <w:basedOn w:val="Normal"/>
    <w:pPr/>
    <w:rPr/>
  </w:style>
  <w:style w:type="paragraph" w:styleId="Style26" w:customStyle="1">
    <w:name w:val="Заголовок таблицы"/>
    <w:basedOn w:val="Style25"/>
    <w:pPr/>
    <w:rPr/>
  </w:style>
  <w:style w:type="paragraph" w:styleId="Style27" w:customStyle="1">
    <w:name w:val="Блочная цитата"/>
    <w:basedOn w:val="Normal"/>
    <w:pPr/>
    <w:rPr/>
  </w:style>
  <w:style w:type="paragraph" w:styleId="Style28" w:customStyle="1">
    <w:name w:val="Содержимое врезки"/>
    <w:basedOn w:val="Normal"/>
    <w:pPr/>
    <w:rPr/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uiPriority w:val="59"/>
    <w:rsid w:val="00b042db"/>
    <w:pPr>
      <w:spacing w:lineRule="auto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12SsGdc7Wu_LagIXFOims3BtB6JZs2UjeKtNLaNPtnu0/edit" TargetMode="External"/><Relationship Id="rId4" Type="http://schemas.openxmlformats.org/officeDocument/2006/relationships/hyperlink" Target="https://e.mail.ru/compose/?mailto=mailto%3A2020conference@bk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Application>LibreOffice/4.3.2.2$Windows_x86 LibreOffice_project/edfb5295ba211bd31ad47d0bad0118690f76407d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2019-10-25T13:25:00Z</dcterms:created>
  <dc:creator>Admin</dc:creator>
  <dc:language>ru-RU</dc:language>
  <dcterms:modified xsi:type="dcterms:W3CDTF">2019-10-29T15:42:55Z</dcterms:modified>
  <cp:revision>6</cp:revision>
</cp:coreProperties>
</file>