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DC" w:rsidRPr="003736DC" w:rsidRDefault="003736DC" w:rsidP="003736DC">
      <w:pPr>
        <w:shd w:val="clear" w:color="auto" w:fill="EDFBF5"/>
        <w:spacing w:after="0" w:line="240" w:lineRule="auto"/>
        <w:ind w:left="-15"/>
        <w:jc w:val="center"/>
        <w:rPr>
          <w:rFonts w:ascii="Tahoma" w:eastAsia="Times New Roman" w:hAnsi="Tahoma" w:cs="Tahoma"/>
          <w:color w:val="4B4B4B"/>
          <w:sz w:val="21"/>
          <w:szCs w:val="21"/>
          <w:lang w:eastAsia="ru-RU"/>
        </w:rPr>
      </w:pPr>
      <w:r w:rsidRPr="003736DC">
        <w:rPr>
          <w:rFonts w:ascii="Tahoma" w:eastAsia="Times New Roman" w:hAnsi="Tahoma" w:cs="Tahoma"/>
          <w:b/>
          <w:bCs/>
          <w:color w:val="4B4B4B"/>
          <w:sz w:val="21"/>
          <w:szCs w:val="21"/>
          <w:lang w:eastAsia="ru-RU"/>
        </w:rPr>
        <w:t>ПРАВИЛА ПРИЕМА</w:t>
      </w:r>
    </w:p>
    <w:p w:rsidR="003736DC" w:rsidRPr="003736DC" w:rsidRDefault="003736DC" w:rsidP="003736DC">
      <w:pPr>
        <w:shd w:val="clear" w:color="auto" w:fill="EDFBF5"/>
        <w:spacing w:after="0" w:line="240" w:lineRule="auto"/>
        <w:ind w:left="-15"/>
        <w:jc w:val="center"/>
        <w:rPr>
          <w:rFonts w:ascii="Tahoma" w:eastAsia="Times New Roman" w:hAnsi="Tahoma" w:cs="Tahoma"/>
          <w:color w:val="4B4B4B"/>
          <w:sz w:val="21"/>
          <w:szCs w:val="21"/>
          <w:lang w:eastAsia="ru-RU"/>
        </w:rPr>
      </w:pPr>
      <w:r w:rsidRPr="003736DC">
        <w:rPr>
          <w:rFonts w:ascii="Tahoma" w:eastAsia="Times New Roman" w:hAnsi="Tahoma" w:cs="Tahoma"/>
          <w:b/>
          <w:bCs/>
          <w:color w:val="4B4B4B"/>
          <w:sz w:val="21"/>
          <w:szCs w:val="21"/>
          <w:lang w:eastAsia="ru-RU"/>
        </w:rPr>
        <w:t>иностранных граждан и лиц без гражданства</w:t>
      </w:r>
    </w:p>
    <w:p w:rsidR="003736DC" w:rsidRPr="003736DC" w:rsidRDefault="003736DC" w:rsidP="003736DC">
      <w:pPr>
        <w:shd w:val="clear" w:color="auto" w:fill="EDFBF5"/>
        <w:spacing w:after="0" w:line="240" w:lineRule="auto"/>
        <w:ind w:left="-15"/>
        <w:jc w:val="center"/>
        <w:rPr>
          <w:rFonts w:ascii="Tahoma" w:eastAsia="Times New Roman" w:hAnsi="Tahoma" w:cs="Tahoma"/>
          <w:color w:val="4B4B4B"/>
          <w:sz w:val="21"/>
          <w:szCs w:val="21"/>
          <w:lang w:eastAsia="ru-RU"/>
        </w:rPr>
      </w:pPr>
      <w:r w:rsidRPr="003736DC">
        <w:rPr>
          <w:rFonts w:ascii="Tahoma" w:eastAsia="Times New Roman" w:hAnsi="Tahoma" w:cs="Tahoma"/>
          <w:b/>
          <w:bCs/>
          <w:color w:val="4B4B4B"/>
          <w:sz w:val="21"/>
          <w:szCs w:val="21"/>
          <w:lang w:eastAsia="ru-RU"/>
        </w:rPr>
        <w:t xml:space="preserve">на </w:t>
      </w:r>
      <w:proofErr w:type="gramStart"/>
      <w:r w:rsidRPr="003736DC">
        <w:rPr>
          <w:rFonts w:ascii="Tahoma" w:eastAsia="Times New Roman" w:hAnsi="Tahoma" w:cs="Tahoma"/>
          <w:b/>
          <w:bCs/>
          <w:color w:val="4B4B4B"/>
          <w:sz w:val="21"/>
          <w:szCs w:val="21"/>
          <w:lang w:eastAsia="ru-RU"/>
        </w:rPr>
        <w:t>обучение по программам</w:t>
      </w:r>
      <w:proofErr w:type="gramEnd"/>
      <w:r w:rsidRPr="003736DC">
        <w:rPr>
          <w:rFonts w:ascii="Tahoma" w:eastAsia="Times New Roman" w:hAnsi="Tahoma" w:cs="Tahoma"/>
          <w:b/>
          <w:bCs/>
          <w:color w:val="4B4B4B"/>
          <w:sz w:val="21"/>
          <w:szCs w:val="21"/>
          <w:lang w:eastAsia="ru-RU"/>
        </w:rPr>
        <w:t xml:space="preserve"> бакалавриата,</w:t>
      </w:r>
      <w:r w:rsidRPr="003736DC">
        <w:rPr>
          <w:rFonts w:ascii="Tahoma" w:eastAsia="Times New Roman" w:hAnsi="Tahoma" w:cs="Tahoma"/>
          <w:b/>
          <w:bCs/>
          <w:color w:val="4B4B4B"/>
          <w:sz w:val="21"/>
          <w:szCs w:val="21"/>
          <w:lang w:eastAsia="ru-RU"/>
        </w:rPr>
        <w:br/>
        <w:t>программам специалитета, программам магистратуры</w:t>
      </w:r>
      <w:r w:rsidRPr="003736DC">
        <w:rPr>
          <w:rFonts w:ascii="Tahoma" w:eastAsia="Times New Roman" w:hAnsi="Tahoma" w:cs="Tahoma"/>
          <w:b/>
          <w:bCs/>
          <w:color w:val="4B4B4B"/>
          <w:sz w:val="21"/>
          <w:szCs w:val="21"/>
          <w:lang w:eastAsia="ru-RU"/>
        </w:rPr>
        <w:br/>
        <w:t> в РГПУ им. А. И. Герцена в 202</w:t>
      </w:r>
      <w:r>
        <w:rPr>
          <w:rFonts w:ascii="Tahoma" w:eastAsia="Times New Roman" w:hAnsi="Tahoma" w:cs="Tahoma"/>
          <w:b/>
          <w:bCs/>
          <w:color w:val="4B4B4B"/>
          <w:sz w:val="21"/>
          <w:szCs w:val="21"/>
          <w:lang w:eastAsia="ru-RU"/>
        </w:rPr>
        <w:t>3</w:t>
      </w:r>
      <w:r w:rsidRPr="003736DC">
        <w:rPr>
          <w:rFonts w:ascii="Tahoma" w:eastAsia="Times New Roman" w:hAnsi="Tahoma" w:cs="Tahoma"/>
          <w:b/>
          <w:bCs/>
          <w:color w:val="4B4B4B"/>
          <w:sz w:val="21"/>
          <w:szCs w:val="21"/>
          <w:lang w:eastAsia="ru-RU"/>
        </w:rPr>
        <w:t xml:space="preserve"> году</w:t>
      </w:r>
    </w:p>
    <w:p w:rsidR="003736DC" w:rsidRPr="003736DC" w:rsidRDefault="003736DC" w:rsidP="003736DC">
      <w:pPr>
        <w:shd w:val="clear" w:color="auto" w:fill="EDFBF5"/>
        <w:spacing w:after="0" w:line="240" w:lineRule="auto"/>
        <w:ind w:left="-15"/>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 </w:t>
      </w:r>
    </w:p>
    <w:p w:rsidR="003736DC" w:rsidRPr="003736DC" w:rsidRDefault="003736DC" w:rsidP="003736DC">
      <w:pPr>
        <w:numPr>
          <w:ilvl w:val="0"/>
          <w:numId w:val="1"/>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 правовому регулированию в сфере образования. </w:t>
      </w:r>
    </w:p>
    <w:p w:rsidR="003736DC" w:rsidRPr="003736DC" w:rsidRDefault="003736DC" w:rsidP="003736DC">
      <w:pPr>
        <w:numPr>
          <w:ilvl w:val="0"/>
          <w:numId w:val="1"/>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 xml:space="preserve">При приеме иностранных граждан и лиц без гражданства на </w:t>
      </w:r>
      <w:proofErr w:type="gramStart"/>
      <w:r w:rsidRPr="003736DC">
        <w:rPr>
          <w:rFonts w:ascii="Tahoma" w:eastAsia="Times New Roman" w:hAnsi="Tahoma" w:cs="Tahoma"/>
          <w:color w:val="4B4B4B"/>
          <w:sz w:val="21"/>
          <w:szCs w:val="21"/>
          <w:lang w:eastAsia="ru-RU"/>
        </w:rPr>
        <w:t>обучение по программам</w:t>
      </w:r>
      <w:proofErr w:type="gramEnd"/>
      <w:r w:rsidRPr="003736DC">
        <w:rPr>
          <w:rFonts w:ascii="Tahoma" w:eastAsia="Times New Roman" w:hAnsi="Tahoma" w:cs="Tahoma"/>
          <w:color w:val="4B4B4B"/>
          <w:sz w:val="21"/>
          <w:szCs w:val="21"/>
          <w:lang w:eastAsia="ru-RU"/>
        </w:rPr>
        <w:t xml:space="preserve"> бакалавриата и программам специалитета на места по договорам об образовании установлено два вступительных испытания (далее — вступительные испытания, установленные для иностранных граждан). </w:t>
      </w:r>
    </w:p>
    <w:p w:rsidR="003736DC" w:rsidRPr="003736DC" w:rsidRDefault="003736DC" w:rsidP="003736DC">
      <w:pPr>
        <w:numPr>
          <w:ilvl w:val="0"/>
          <w:numId w:val="1"/>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В случае если количество вступительных испытаний, установленных для иностранных граждан, отличается от количества вступительных испытаний, установленных для иных категорий поступающих, выделяется количество мест для приема по результатам вступительных испытаний, установленных для иностранных граждан, и проводится отдельный конкурс на эти места.</w:t>
      </w:r>
    </w:p>
    <w:p w:rsidR="003736DC" w:rsidRPr="003736DC" w:rsidRDefault="003736DC" w:rsidP="003736DC">
      <w:pPr>
        <w:numPr>
          <w:ilvl w:val="0"/>
          <w:numId w:val="1"/>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 xml:space="preserve">Иностранные граждане и лица без гражданства могут по своему выбору поступать на </w:t>
      </w:r>
      <w:proofErr w:type="gramStart"/>
      <w:r w:rsidRPr="003736DC">
        <w:rPr>
          <w:rFonts w:ascii="Tahoma" w:eastAsia="Times New Roman" w:hAnsi="Tahoma" w:cs="Tahoma"/>
          <w:color w:val="4B4B4B"/>
          <w:sz w:val="21"/>
          <w:szCs w:val="21"/>
          <w:lang w:eastAsia="ru-RU"/>
        </w:rPr>
        <w:t>обучение по результатам</w:t>
      </w:r>
      <w:proofErr w:type="gramEnd"/>
      <w:r w:rsidRPr="003736DC">
        <w:rPr>
          <w:rFonts w:ascii="Tahoma" w:eastAsia="Times New Roman" w:hAnsi="Tahoma" w:cs="Tahoma"/>
          <w:color w:val="4B4B4B"/>
          <w:sz w:val="21"/>
          <w:szCs w:val="21"/>
          <w:lang w:eastAsia="ru-RU"/>
        </w:rPr>
        <w:t xml:space="preserve"> вступительных испытаний, установленных для иностранных граждан, или по результатам вступительных испытаний, установленных для иных категорий поступающих. В заявлении о согласии на зачисление поступающий указывает, в соответствии с результатами какого конкурса он хочет быть зачисленным.</w:t>
      </w:r>
    </w:p>
    <w:p w:rsidR="003736DC" w:rsidRPr="003736DC" w:rsidRDefault="003736DC" w:rsidP="003736DC">
      <w:pPr>
        <w:numPr>
          <w:ilvl w:val="0"/>
          <w:numId w:val="1"/>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proofErr w:type="gramStart"/>
      <w:r w:rsidRPr="003736DC">
        <w:rPr>
          <w:rFonts w:ascii="Tahoma" w:eastAsia="Times New Roman" w:hAnsi="Tahoma" w:cs="Tahoma"/>
          <w:color w:val="4B4B4B"/>
          <w:sz w:val="21"/>
          <w:szCs w:val="21"/>
          <w:lang w:eastAsia="ru-RU"/>
        </w:rPr>
        <w:t>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6" w:history="1">
        <w:r w:rsidRPr="003736DC">
          <w:rPr>
            <w:rFonts w:ascii="Tahoma" w:eastAsia="Times New Roman" w:hAnsi="Tahoma" w:cs="Tahoma"/>
            <w:color w:val="355E44"/>
            <w:sz w:val="21"/>
            <w:szCs w:val="21"/>
            <w:u w:val="single"/>
            <w:lang w:eastAsia="ru-RU"/>
          </w:rPr>
          <w:t>статьей 10</w:t>
        </w:r>
      </w:hyperlink>
      <w:r w:rsidRPr="003736DC">
        <w:rPr>
          <w:rFonts w:ascii="Tahoma" w:eastAsia="Times New Roman" w:hAnsi="Tahoma" w:cs="Tahoma"/>
          <w:color w:val="4B4B4B"/>
          <w:sz w:val="21"/>
          <w:szCs w:val="21"/>
          <w:lang w:eastAsia="ru-RU"/>
        </w:rPr>
        <w:t> Федерального закона от 25.07.2002 №  115-ФЗ «О правовом положении иностранных граждан в Российской Федерации» (далее — документ, удостоверяющий</w:t>
      </w:r>
      <w:proofErr w:type="gramEnd"/>
      <w:r w:rsidRPr="003736DC">
        <w:rPr>
          <w:rFonts w:ascii="Tahoma" w:eastAsia="Times New Roman" w:hAnsi="Tahoma" w:cs="Tahoma"/>
          <w:color w:val="4B4B4B"/>
          <w:sz w:val="21"/>
          <w:szCs w:val="21"/>
          <w:lang w:eastAsia="ru-RU"/>
        </w:rPr>
        <w:t xml:space="preserve"> личность иностранного гражданина), и при подаче документов иностранный гражданин или лицо без гражданства представляет в соответствии с подпунктом 1 пункта 32 настоящих Правил оригинал или копию документа, удостоверяющего личность, гражданство, либо документа, удостоверя</w:t>
      </w:r>
      <w:bookmarkStart w:id="0" w:name="_GoBack"/>
      <w:bookmarkEnd w:id="0"/>
      <w:r w:rsidRPr="003736DC">
        <w:rPr>
          <w:rFonts w:ascii="Tahoma" w:eastAsia="Times New Roman" w:hAnsi="Tahoma" w:cs="Tahoma"/>
          <w:color w:val="4B4B4B"/>
          <w:sz w:val="21"/>
          <w:szCs w:val="21"/>
          <w:lang w:eastAsia="ru-RU"/>
        </w:rPr>
        <w:t>ющего личность иностранного гражданина в Российской Федерации или личность лица без гражданства в Российской Федерации.</w:t>
      </w:r>
    </w:p>
    <w:p w:rsidR="003736DC" w:rsidRPr="003736DC" w:rsidRDefault="003736DC" w:rsidP="003736DC">
      <w:pPr>
        <w:numPr>
          <w:ilvl w:val="0"/>
          <w:numId w:val="1"/>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При поступлении на обучение соотечественники представляют оригиналы или копии документов или иных доказательств, подтверждающих соответственно:</w:t>
      </w:r>
    </w:p>
    <w:p w:rsidR="003736DC" w:rsidRPr="003736DC" w:rsidRDefault="003736DC" w:rsidP="000F42F8">
      <w:pPr>
        <w:numPr>
          <w:ilvl w:val="0"/>
          <w:numId w:val="2"/>
        </w:numPr>
        <w:shd w:val="clear" w:color="auto" w:fill="EDFBF5"/>
        <w:spacing w:before="100" w:beforeAutospacing="1" w:after="100" w:afterAutospacing="1" w:line="240" w:lineRule="auto"/>
        <w:ind w:left="595" w:firstLine="398"/>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гражданство СССР, гражданскую принадлежность или отсутствие таковой на момент предъявления — для лиц, состоявших в гражданстве СССР</w:t>
      </w:r>
    </w:p>
    <w:p w:rsidR="003736DC" w:rsidRPr="003736DC" w:rsidRDefault="003736DC" w:rsidP="000F42F8">
      <w:pPr>
        <w:numPr>
          <w:ilvl w:val="0"/>
          <w:numId w:val="2"/>
        </w:numPr>
        <w:shd w:val="clear" w:color="auto" w:fill="EDFBF5"/>
        <w:spacing w:before="100" w:beforeAutospacing="1" w:after="100" w:afterAutospacing="1" w:line="240" w:lineRule="auto"/>
        <w:ind w:left="595" w:firstLine="398"/>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проживание в прошлом на территории Российского государства, Российской республики, РСФСР, СССР или Российской Федерации, соответствующую гражданскую принадлежность при выезде с этой территории и гражданскую принадлежность или отсутствие таковой на момент предъявления — для выходцев (эмигрантов)</w:t>
      </w:r>
    </w:p>
    <w:p w:rsidR="003736DC" w:rsidRPr="003736DC" w:rsidRDefault="003736DC" w:rsidP="000F42F8">
      <w:pPr>
        <w:numPr>
          <w:ilvl w:val="0"/>
          <w:numId w:val="2"/>
        </w:numPr>
        <w:shd w:val="clear" w:color="auto" w:fill="EDFBF5"/>
        <w:spacing w:before="100" w:beforeAutospacing="1" w:after="100" w:afterAutospacing="1" w:line="240" w:lineRule="auto"/>
        <w:ind w:left="595" w:firstLine="398"/>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родство по прямой восходящей линии с указанными лицами — для потомков соотечественников</w:t>
      </w:r>
    </w:p>
    <w:p w:rsidR="003736DC" w:rsidRPr="003736DC" w:rsidRDefault="003736DC" w:rsidP="000F42F8">
      <w:pPr>
        <w:numPr>
          <w:ilvl w:val="0"/>
          <w:numId w:val="2"/>
        </w:numPr>
        <w:shd w:val="clear" w:color="auto" w:fill="EDFBF5"/>
        <w:spacing w:before="100" w:beforeAutospacing="1" w:after="100" w:afterAutospacing="1" w:line="240" w:lineRule="auto"/>
        <w:ind w:left="595" w:firstLine="398"/>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проживание за рубежом — для всех указанных лиц</w:t>
      </w:r>
    </w:p>
    <w:p w:rsidR="003736DC" w:rsidRPr="003736DC" w:rsidRDefault="003736DC" w:rsidP="003736DC">
      <w:pPr>
        <w:numPr>
          <w:ilvl w:val="0"/>
          <w:numId w:val="3"/>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Иностранные граждане, которые поступают на обучение на основании международных договоров, представляют помимо документов, указанных в пунктах 32 настоящих Правил, документы, подтверждающие их отнесение к числу лиц, указанных в соответствующих международных договорах.</w:t>
      </w:r>
    </w:p>
    <w:p w:rsidR="003736DC" w:rsidRPr="003736DC" w:rsidRDefault="003736DC" w:rsidP="003736DC">
      <w:pPr>
        <w:numPr>
          <w:ilvl w:val="0"/>
          <w:numId w:val="3"/>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Заявление о приеме представляется на русском языке, документы, выполненные на иностранном языке, — с переводом на русский язык, заверенным в установленном порядке. </w:t>
      </w:r>
    </w:p>
    <w:p w:rsidR="003736DC" w:rsidRPr="003736DC" w:rsidRDefault="003736DC" w:rsidP="003736DC">
      <w:pPr>
        <w:numPr>
          <w:ilvl w:val="0"/>
          <w:numId w:val="3"/>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lastRenderedPageBreak/>
        <w:t>Документы иностранного государства об образовании принимаются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3736DC" w:rsidRPr="003736DC" w:rsidRDefault="003736DC" w:rsidP="003736DC">
      <w:pPr>
        <w:numPr>
          <w:ilvl w:val="0"/>
          <w:numId w:val="3"/>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Документы, полученные в иностранном государстве, представляются легализованными в порядке, установленном законодательством Российской Федерации, если иное не предусмотрено международным договором Российской Федерации и законодательством Российской Федерации. </w:t>
      </w:r>
    </w:p>
    <w:p w:rsidR="003736DC" w:rsidRPr="003736DC" w:rsidRDefault="003736DC" w:rsidP="003736DC">
      <w:pPr>
        <w:numPr>
          <w:ilvl w:val="0"/>
          <w:numId w:val="3"/>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r w:rsidRPr="003736DC">
        <w:rPr>
          <w:rFonts w:ascii="Tahoma" w:eastAsia="Times New Roman" w:hAnsi="Tahoma" w:cs="Tahoma"/>
          <w:color w:val="4B4B4B"/>
          <w:sz w:val="21"/>
          <w:szCs w:val="21"/>
          <w:lang w:eastAsia="ru-RU"/>
        </w:rPr>
        <w:t>Прием документов у иностранных граждан и лиц без гражданства, поступающих на места в рамках контрольных цифр приема, осуществляется в сроки, установленные настоящими Правилами, если иное не предусмотрено законодательством Российской Федерации.</w:t>
      </w:r>
    </w:p>
    <w:p w:rsidR="003736DC" w:rsidRPr="003736DC" w:rsidRDefault="003736DC" w:rsidP="003736DC">
      <w:pPr>
        <w:numPr>
          <w:ilvl w:val="0"/>
          <w:numId w:val="3"/>
        </w:numPr>
        <w:shd w:val="clear" w:color="auto" w:fill="EDFBF5"/>
        <w:spacing w:before="100" w:beforeAutospacing="1" w:after="100" w:afterAutospacing="1" w:line="240" w:lineRule="auto"/>
        <w:rPr>
          <w:rFonts w:ascii="Tahoma" w:eastAsia="Times New Roman" w:hAnsi="Tahoma" w:cs="Tahoma"/>
          <w:color w:val="4B4B4B"/>
          <w:sz w:val="21"/>
          <w:szCs w:val="21"/>
          <w:lang w:eastAsia="ru-RU"/>
        </w:rPr>
      </w:pPr>
      <w:proofErr w:type="gramStart"/>
      <w:r w:rsidRPr="003736DC">
        <w:rPr>
          <w:rFonts w:ascii="Tahoma" w:eastAsia="Times New Roman" w:hAnsi="Tahoma" w:cs="Tahoma"/>
          <w:b/>
          <w:bCs/>
          <w:color w:val="4B4B4B"/>
          <w:sz w:val="21"/>
          <w:szCs w:val="21"/>
          <w:lang w:eastAsia="ru-RU"/>
        </w:rPr>
        <w:t>Прием документов</w:t>
      </w:r>
      <w:r w:rsidRPr="003736DC">
        <w:rPr>
          <w:rFonts w:ascii="Tahoma" w:eastAsia="Times New Roman" w:hAnsi="Tahoma" w:cs="Tahoma"/>
          <w:color w:val="4B4B4B"/>
          <w:sz w:val="21"/>
          <w:szCs w:val="21"/>
          <w:lang w:eastAsia="ru-RU"/>
        </w:rPr>
        <w:t> от иностранных граждан и лиц без гражданства, поступающих по договорам об образовании, осуществляется с </w:t>
      </w:r>
      <w:r w:rsidRPr="003736DC">
        <w:rPr>
          <w:rFonts w:ascii="Tahoma" w:eastAsia="Times New Roman" w:hAnsi="Tahoma" w:cs="Tahoma"/>
          <w:b/>
          <w:bCs/>
          <w:color w:val="4B4B4B"/>
          <w:sz w:val="21"/>
          <w:szCs w:val="21"/>
          <w:lang w:eastAsia="ru-RU"/>
        </w:rPr>
        <w:t>2</w:t>
      </w:r>
      <w:r>
        <w:rPr>
          <w:rFonts w:ascii="Tahoma" w:eastAsia="Times New Roman" w:hAnsi="Tahoma" w:cs="Tahoma"/>
          <w:b/>
          <w:bCs/>
          <w:color w:val="4B4B4B"/>
          <w:sz w:val="21"/>
          <w:szCs w:val="21"/>
          <w:lang w:eastAsia="ru-RU"/>
        </w:rPr>
        <w:t>2</w:t>
      </w:r>
      <w:r w:rsidRPr="003736DC">
        <w:rPr>
          <w:rFonts w:ascii="Tahoma" w:eastAsia="Times New Roman" w:hAnsi="Tahoma" w:cs="Tahoma"/>
          <w:b/>
          <w:bCs/>
          <w:color w:val="4B4B4B"/>
          <w:sz w:val="21"/>
          <w:szCs w:val="21"/>
          <w:lang w:eastAsia="ru-RU"/>
        </w:rPr>
        <w:t xml:space="preserve"> мая по </w:t>
      </w:r>
      <w:r>
        <w:rPr>
          <w:rFonts w:ascii="Tahoma" w:eastAsia="Times New Roman" w:hAnsi="Tahoma" w:cs="Tahoma"/>
          <w:b/>
          <w:bCs/>
          <w:color w:val="4B4B4B"/>
          <w:sz w:val="21"/>
          <w:szCs w:val="21"/>
          <w:lang w:eastAsia="ru-RU"/>
        </w:rPr>
        <w:t>29</w:t>
      </w:r>
      <w:r w:rsidRPr="003736DC">
        <w:rPr>
          <w:rFonts w:ascii="Tahoma" w:eastAsia="Times New Roman" w:hAnsi="Tahoma" w:cs="Tahoma"/>
          <w:b/>
          <w:bCs/>
          <w:color w:val="4B4B4B"/>
          <w:sz w:val="21"/>
          <w:szCs w:val="21"/>
          <w:lang w:eastAsia="ru-RU"/>
        </w:rPr>
        <w:t xml:space="preserve"> сентября 202</w:t>
      </w:r>
      <w:r>
        <w:rPr>
          <w:rFonts w:ascii="Tahoma" w:eastAsia="Times New Roman" w:hAnsi="Tahoma" w:cs="Tahoma"/>
          <w:b/>
          <w:bCs/>
          <w:color w:val="4B4B4B"/>
          <w:sz w:val="21"/>
          <w:szCs w:val="21"/>
          <w:lang w:eastAsia="ru-RU"/>
        </w:rPr>
        <w:t xml:space="preserve">3 </w:t>
      </w:r>
      <w:r w:rsidRPr="003736DC">
        <w:rPr>
          <w:rFonts w:ascii="Tahoma" w:eastAsia="Times New Roman" w:hAnsi="Tahoma" w:cs="Tahoma"/>
          <w:color w:val="4B4B4B"/>
          <w:sz w:val="21"/>
          <w:szCs w:val="21"/>
          <w:lang w:eastAsia="ru-RU"/>
        </w:rPr>
        <w:t>г.; </w:t>
      </w:r>
      <w:r w:rsidRPr="003736DC">
        <w:rPr>
          <w:rFonts w:ascii="Tahoma" w:eastAsia="Times New Roman" w:hAnsi="Tahoma" w:cs="Tahoma"/>
          <w:b/>
          <w:bCs/>
          <w:color w:val="4B4B4B"/>
          <w:sz w:val="21"/>
          <w:szCs w:val="21"/>
          <w:lang w:eastAsia="ru-RU"/>
        </w:rPr>
        <w:t>вступительные испытания</w:t>
      </w:r>
      <w:r w:rsidRPr="003736DC">
        <w:rPr>
          <w:rFonts w:ascii="Tahoma" w:eastAsia="Times New Roman" w:hAnsi="Tahoma" w:cs="Tahoma"/>
          <w:color w:val="4B4B4B"/>
          <w:sz w:val="21"/>
          <w:szCs w:val="21"/>
          <w:lang w:eastAsia="ru-RU"/>
        </w:rPr>
        <w:t>, включая дополнительные вступительные испытания творческой и (или) профессиональной направленности и вступительные испытания в магистратуру</w:t>
      </w:r>
      <w:r w:rsidRPr="003736DC">
        <w:rPr>
          <w:rFonts w:ascii="Tahoma" w:eastAsia="Times New Roman" w:hAnsi="Tahoma" w:cs="Tahoma"/>
          <w:b/>
          <w:bCs/>
          <w:color w:val="4B4B4B"/>
          <w:sz w:val="21"/>
          <w:szCs w:val="21"/>
          <w:lang w:eastAsia="ru-RU"/>
        </w:rPr>
        <w:t>, завершаются</w:t>
      </w:r>
      <w:r w:rsidRPr="003736DC">
        <w:rPr>
          <w:rFonts w:ascii="Tahoma" w:eastAsia="Times New Roman" w:hAnsi="Tahoma" w:cs="Tahoma"/>
          <w:color w:val="4B4B4B"/>
          <w:sz w:val="21"/>
          <w:szCs w:val="21"/>
          <w:lang w:eastAsia="ru-RU"/>
        </w:rPr>
        <w:t> </w:t>
      </w:r>
      <w:r>
        <w:rPr>
          <w:rFonts w:ascii="Tahoma" w:eastAsia="Times New Roman" w:hAnsi="Tahoma" w:cs="Tahoma"/>
          <w:b/>
          <w:bCs/>
          <w:color w:val="4B4B4B"/>
          <w:sz w:val="21"/>
          <w:szCs w:val="21"/>
          <w:lang w:eastAsia="ru-RU"/>
        </w:rPr>
        <w:t>6</w:t>
      </w:r>
      <w:r w:rsidRPr="003736DC">
        <w:rPr>
          <w:rFonts w:ascii="Tahoma" w:eastAsia="Times New Roman" w:hAnsi="Tahoma" w:cs="Tahoma"/>
          <w:b/>
          <w:bCs/>
          <w:color w:val="4B4B4B"/>
          <w:sz w:val="21"/>
          <w:szCs w:val="21"/>
          <w:lang w:eastAsia="ru-RU"/>
        </w:rPr>
        <w:t xml:space="preserve"> октября 202</w:t>
      </w:r>
      <w:r>
        <w:rPr>
          <w:rFonts w:ascii="Tahoma" w:eastAsia="Times New Roman" w:hAnsi="Tahoma" w:cs="Tahoma"/>
          <w:b/>
          <w:bCs/>
          <w:color w:val="4B4B4B"/>
          <w:sz w:val="21"/>
          <w:szCs w:val="21"/>
          <w:lang w:eastAsia="ru-RU"/>
        </w:rPr>
        <w:t>3</w:t>
      </w:r>
      <w:r w:rsidRPr="003736DC">
        <w:rPr>
          <w:rFonts w:ascii="Tahoma" w:eastAsia="Times New Roman" w:hAnsi="Tahoma" w:cs="Tahoma"/>
          <w:b/>
          <w:bCs/>
          <w:color w:val="4B4B4B"/>
          <w:sz w:val="21"/>
          <w:szCs w:val="21"/>
          <w:lang w:eastAsia="ru-RU"/>
        </w:rPr>
        <w:t xml:space="preserve"> г.;</w:t>
      </w:r>
      <w:r w:rsidRPr="003736DC">
        <w:rPr>
          <w:rFonts w:ascii="Tahoma" w:eastAsia="Times New Roman" w:hAnsi="Tahoma" w:cs="Tahoma"/>
          <w:color w:val="4B4B4B"/>
          <w:sz w:val="21"/>
          <w:szCs w:val="21"/>
          <w:lang w:eastAsia="ru-RU"/>
        </w:rPr>
        <w:t> </w:t>
      </w:r>
      <w:r w:rsidRPr="003736DC">
        <w:rPr>
          <w:rFonts w:ascii="Tahoma" w:eastAsia="Times New Roman" w:hAnsi="Tahoma" w:cs="Tahoma"/>
          <w:b/>
          <w:bCs/>
          <w:color w:val="4B4B4B"/>
          <w:sz w:val="21"/>
          <w:szCs w:val="21"/>
          <w:lang w:eastAsia="ru-RU"/>
        </w:rPr>
        <w:t>зачисление</w:t>
      </w:r>
      <w:r w:rsidRPr="003736DC">
        <w:rPr>
          <w:rFonts w:ascii="Tahoma" w:eastAsia="Times New Roman" w:hAnsi="Tahoma" w:cs="Tahoma"/>
          <w:color w:val="4B4B4B"/>
          <w:sz w:val="21"/>
          <w:szCs w:val="21"/>
          <w:lang w:eastAsia="ru-RU"/>
        </w:rPr>
        <w:t> проводится в период с </w:t>
      </w:r>
      <w:r w:rsidRPr="003736DC">
        <w:rPr>
          <w:rFonts w:ascii="Tahoma" w:eastAsia="Times New Roman" w:hAnsi="Tahoma" w:cs="Tahoma"/>
          <w:b/>
          <w:bCs/>
          <w:color w:val="4B4B4B"/>
          <w:sz w:val="21"/>
          <w:szCs w:val="21"/>
          <w:lang w:eastAsia="ru-RU"/>
        </w:rPr>
        <w:t>2</w:t>
      </w:r>
      <w:r>
        <w:rPr>
          <w:rFonts w:ascii="Tahoma" w:eastAsia="Times New Roman" w:hAnsi="Tahoma" w:cs="Tahoma"/>
          <w:b/>
          <w:bCs/>
          <w:color w:val="4B4B4B"/>
          <w:sz w:val="21"/>
          <w:szCs w:val="21"/>
          <w:lang w:eastAsia="ru-RU"/>
        </w:rPr>
        <w:t>5</w:t>
      </w:r>
      <w:r w:rsidRPr="003736DC">
        <w:rPr>
          <w:rFonts w:ascii="Tahoma" w:eastAsia="Times New Roman" w:hAnsi="Tahoma" w:cs="Tahoma"/>
          <w:b/>
          <w:bCs/>
          <w:color w:val="4B4B4B"/>
          <w:sz w:val="21"/>
          <w:szCs w:val="21"/>
          <w:lang w:eastAsia="ru-RU"/>
        </w:rPr>
        <w:t xml:space="preserve"> июля по 1</w:t>
      </w:r>
      <w:r>
        <w:rPr>
          <w:rFonts w:ascii="Tahoma" w:eastAsia="Times New Roman" w:hAnsi="Tahoma" w:cs="Tahoma"/>
          <w:b/>
          <w:bCs/>
          <w:color w:val="4B4B4B"/>
          <w:sz w:val="21"/>
          <w:szCs w:val="21"/>
          <w:lang w:eastAsia="ru-RU"/>
        </w:rPr>
        <w:t>3 октября 2023</w:t>
      </w:r>
      <w:r w:rsidRPr="003736DC">
        <w:rPr>
          <w:rFonts w:ascii="Tahoma" w:eastAsia="Times New Roman" w:hAnsi="Tahoma" w:cs="Tahoma"/>
          <w:b/>
          <w:bCs/>
          <w:color w:val="4B4B4B"/>
          <w:sz w:val="21"/>
          <w:szCs w:val="21"/>
          <w:lang w:eastAsia="ru-RU"/>
        </w:rPr>
        <w:t xml:space="preserve"> г.</w:t>
      </w:r>
      <w:proofErr w:type="gramEnd"/>
    </w:p>
    <w:p w:rsidR="00B357B3" w:rsidRDefault="00B357B3"/>
    <w:sectPr w:rsidR="00B35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D74"/>
    <w:multiLevelType w:val="multilevel"/>
    <w:tmpl w:val="7CF2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AE02A6"/>
    <w:multiLevelType w:val="multilevel"/>
    <w:tmpl w:val="92E85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837D8C"/>
    <w:multiLevelType w:val="multilevel"/>
    <w:tmpl w:val="6F7A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DC"/>
    <w:rsid w:val="000F42F8"/>
    <w:rsid w:val="003736DC"/>
    <w:rsid w:val="00B3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6DC"/>
    <w:rPr>
      <w:b/>
      <w:bCs/>
    </w:rPr>
  </w:style>
  <w:style w:type="character" w:styleId="a5">
    <w:name w:val="Hyperlink"/>
    <w:basedOn w:val="a0"/>
    <w:uiPriority w:val="99"/>
    <w:semiHidden/>
    <w:unhideWhenUsed/>
    <w:rsid w:val="003736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36DC"/>
    <w:rPr>
      <w:b/>
      <w:bCs/>
    </w:rPr>
  </w:style>
  <w:style w:type="character" w:styleId="a5">
    <w:name w:val="Hyperlink"/>
    <w:basedOn w:val="a0"/>
    <w:uiPriority w:val="99"/>
    <w:semiHidden/>
    <w:unhideWhenUsed/>
    <w:rsid w:val="00373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386;fld=134;dst=1000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2022-11-18T09:36:00Z</dcterms:created>
  <dcterms:modified xsi:type="dcterms:W3CDTF">2022-11-18T09:40:00Z</dcterms:modified>
</cp:coreProperties>
</file>