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B1BBF">
        <w:rPr>
          <w:b/>
          <w:bCs/>
          <w:color w:val="000080"/>
          <w:sz w:val="36"/>
          <w:szCs w:val="36"/>
        </w:rPr>
        <w:t>1</w:t>
      </w:r>
      <w:r w:rsidR="00C83EF1">
        <w:rPr>
          <w:b/>
          <w:bCs/>
          <w:color w:val="000080"/>
          <w:sz w:val="36"/>
          <w:szCs w:val="36"/>
        </w:rPr>
        <w:t>6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B286F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BB286F" w:rsidRDefault="00BB286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40540" w:history="1">
        <w:r w:rsidRPr="00B2171A">
          <w:rPr>
            <w:rStyle w:val="a4"/>
            <w:noProof/>
          </w:rPr>
          <w:t>КНВШ. 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_Toc516840540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B286F" w:rsidRDefault="00BB286F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6840541" w:history="1">
        <w:r w:rsidRPr="00B2171A">
          <w:rPr>
            <w:rStyle w:val="a4"/>
            <w:noProof/>
          </w:rPr>
          <w:t>Гранты и премии 2018 года студентам, аспирантам, исследователям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_Toc516840541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bookmarkStart w:id="0" w:name="_GoBack"/>
      <w:bookmarkEnd w:id="0"/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296501818"/>
      <w:bookmarkStart w:id="2" w:name="_Toc296698035"/>
    </w:p>
    <w:p w:rsidR="0048682B" w:rsidRPr="0048682B" w:rsidRDefault="0048682B" w:rsidP="0048682B">
      <w:bookmarkStart w:id="3" w:name="_Toc357283902"/>
    </w:p>
    <w:p w:rsidR="00FD42DB" w:rsidRPr="00FD42DB" w:rsidRDefault="00FD42DB" w:rsidP="00FD42D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6840540"/>
      <w:r>
        <w:rPr>
          <w:rFonts w:ascii="Times New Roman" w:hAnsi="Times New Roman" w:cs="Times New Roman"/>
          <w:sz w:val="28"/>
          <w:szCs w:val="28"/>
        </w:rPr>
        <w:t xml:space="preserve">КНВШ. </w:t>
      </w:r>
      <w:r w:rsidR="00F131EB" w:rsidRPr="00F131EB">
        <w:rPr>
          <w:rFonts w:ascii="Times New Roman" w:hAnsi="Times New Roman" w:cs="Times New Roman"/>
          <w:sz w:val="28"/>
          <w:szCs w:val="28"/>
        </w:rPr>
        <w:t>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</w:t>
      </w:r>
      <w:bookmarkEnd w:id="4"/>
    </w:p>
    <w:p w:rsidR="008254F6" w:rsidRPr="008254F6" w:rsidRDefault="008254F6" w:rsidP="00FD42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95C24" w:rsidRPr="00C95C24" w:rsidRDefault="00C95C24" w:rsidP="00C95C24"/>
    <w:p w:rsidR="00F131EB" w:rsidRPr="00F131EB" w:rsidRDefault="00F131EB" w:rsidP="00F131EB">
      <w:pPr>
        <w:spacing w:before="120" w:after="120"/>
        <w:ind w:firstLine="709"/>
        <w:jc w:val="both"/>
      </w:pPr>
      <w:proofErr w:type="gramStart"/>
      <w:r w:rsidRPr="00F131EB">
        <w:t>Комитет по науке и высшей школе в соответствии с постановлением Правительства Санкт-Петербурга от 25.06.2010 № 823 «О премиях Правительства Санкт-Петербурга победителям конкурса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Санкт-Петербурга», пунктом 2.4 перечня мероприятий  подпрограммы 3 «Развитие научной, научно-технической и инновационной деятельности в Санкт-Петербурге» государственной программы Санкт-Петербурга «Экономическое развитие и экономика</w:t>
      </w:r>
      <w:proofErr w:type="gramEnd"/>
      <w:r w:rsidRPr="00F131EB">
        <w:t xml:space="preserve"> </w:t>
      </w:r>
      <w:proofErr w:type="gramStart"/>
      <w:r w:rsidRPr="00F131EB">
        <w:t>знаний в Санкт-Петербурге», утвержденной постановлением Правительства Санкт-Петербурга от 23.06.2014 № 496, и Законом Санкт-Петербурга от 29.11.2017 № 801-131 «О бюджете Санкт-Петербурга на 2018 год и на плановый период 2019 и 2020 годов» проводит в 2018 году конкурс грантов для студентов вузов, расположенных на территории Санкт-Петербурга, аспирантов вузов, отраслевых и академических институтов, расположенных на территории Санкт-Петербурга (далее – конкурс).</w:t>
      </w:r>
      <w:proofErr w:type="gramEnd"/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Основной целью конкурса является развитие научной деятельности молодежи.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Конкурс проводится по следующим направлениям:</w:t>
      </w:r>
    </w:p>
    <w:p w:rsidR="00F131EB" w:rsidRPr="00F131EB" w:rsidRDefault="00F131EB" w:rsidP="00592883">
      <w:pPr>
        <w:numPr>
          <w:ilvl w:val="0"/>
          <w:numId w:val="2"/>
        </w:numPr>
        <w:spacing w:before="120" w:after="120"/>
        <w:jc w:val="both"/>
      </w:pPr>
      <w:r w:rsidRPr="00F131EB">
        <w:t>гуманитарные науки;</w:t>
      </w:r>
    </w:p>
    <w:p w:rsidR="00F131EB" w:rsidRPr="00F131EB" w:rsidRDefault="00F131EB" w:rsidP="00592883">
      <w:pPr>
        <w:numPr>
          <w:ilvl w:val="0"/>
          <w:numId w:val="2"/>
        </w:numPr>
        <w:spacing w:before="120" w:after="120"/>
        <w:jc w:val="both"/>
      </w:pPr>
      <w:r w:rsidRPr="00F131EB">
        <w:t>естественные и точные науки;</w:t>
      </w:r>
    </w:p>
    <w:p w:rsidR="00F131EB" w:rsidRPr="00F131EB" w:rsidRDefault="00F131EB" w:rsidP="00592883">
      <w:pPr>
        <w:numPr>
          <w:ilvl w:val="0"/>
          <w:numId w:val="2"/>
        </w:numPr>
        <w:spacing w:before="120" w:after="120"/>
        <w:jc w:val="both"/>
      </w:pPr>
      <w:r w:rsidRPr="00F131EB">
        <w:t>технические науки;</w:t>
      </w:r>
    </w:p>
    <w:p w:rsidR="00F131EB" w:rsidRPr="00F131EB" w:rsidRDefault="00F131EB" w:rsidP="00592883">
      <w:pPr>
        <w:numPr>
          <w:ilvl w:val="0"/>
          <w:numId w:val="2"/>
        </w:numPr>
        <w:spacing w:before="120" w:after="120"/>
        <w:jc w:val="both"/>
      </w:pPr>
      <w:r w:rsidRPr="00F131EB">
        <w:t>медицинские науки;</w:t>
      </w:r>
    </w:p>
    <w:p w:rsidR="00F131EB" w:rsidRPr="00F131EB" w:rsidRDefault="00F131EB" w:rsidP="00592883">
      <w:pPr>
        <w:numPr>
          <w:ilvl w:val="0"/>
          <w:numId w:val="2"/>
        </w:numPr>
        <w:spacing w:before="120" w:after="120"/>
        <w:jc w:val="both"/>
      </w:pPr>
      <w:r w:rsidRPr="00F131EB">
        <w:t>культура и искусство.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В качестве участников конкурса выступают подавшие заявки для участия в конкурсе (далее – заявки):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-</w:t>
      </w:r>
      <w:r w:rsidRPr="00F131EB">
        <w:rPr>
          <w:b/>
          <w:bCs/>
        </w:rPr>
        <w:t>студенты, являющиеся гражданами Российской Федерации, возраст которых не превышает 35 лет, обучающиеся по очной форме обучения в вузах, расположенных на территории Санкт-Петербурга, осуществляющие научную, научно-техническую деятельность в вузах, расположенных на территории Санкт-Петербурга;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>-аспиранты, являющиеся гражданами Российской Федерации, возраст которых не превышает 36 лет, обучающиеся по очной форме обучения в вузах, отраслевых и академических институтах, расположенных на территории Санкт-Петербурга, осуществляющие научную, научно-техническую деятельность в вузах, отраслевых и академических институтах, расположенных на территории Санкт-Петербурга (далее - участники конкурса).</w:t>
      </w:r>
    </w:p>
    <w:p w:rsidR="00F131EB" w:rsidRDefault="00F131EB" w:rsidP="00F131EB">
      <w:pPr>
        <w:spacing w:before="120" w:after="120"/>
        <w:ind w:firstLine="709"/>
        <w:jc w:val="both"/>
      </w:pP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Cs/>
        </w:rPr>
        <w:t>Участники конкурса подают заявки и прилагаемые к ним документы по адресу:</w:t>
      </w:r>
      <w:r w:rsidRPr="00F131EB">
        <w:rPr>
          <w:bCs/>
        </w:rPr>
        <w:br/>
        <w:t xml:space="preserve">Санкт-Петербург, </w:t>
      </w:r>
      <w:proofErr w:type="spellStart"/>
      <w:r w:rsidRPr="00F131EB">
        <w:rPr>
          <w:bCs/>
        </w:rPr>
        <w:t>Лермонтовский</w:t>
      </w:r>
      <w:proofErr w:type="spellEnd"/>
      <w:r w:rsidRPr="00F131EB">
        <w:rPr>
          <w:bCs/>
        </w:rPr>
        <w:t xml:space="preserve"> пр., д. 44, лит. А, 3 этаж, аудитория 323.</w:t>
      </w:r>
      <w:r w:rsidRPr="00F131EB">
        <w:rPr>
          <w:bCs/>
        </w:rPr>
        <w:br/>
        <w:t>Телефон для справок: 713-01-48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Cs/>
        </w:rPr>
        <w:lastRenderedPageBreak/>
        <w:t>Время приема заявок: с 10.00 до 17.00 (кроме субботы, воскресенья и официальных праздничных дней).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Cs/>
        </w:rPr>
        <w:t>Срок подачи заявок: с 14 июня 2018 года до 16 июля 2018 года (включительно).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Участникам конкурса целесообразно представлять заявки по указанному адресу </w:t>
      </w:r>
      <w:r w:rsidRPr="00F131EB">
        <w:rPr>
          <w:b/>
          <w:bCs/>
        </w:rPr>
        <w:t>заблаговременно</w:t>
      </w:r>
      <w:r w:rsidRPr="00F131EB">
        <w:t>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Каждый участник конкурса может подать </w:t>
      </w:r>
      <w:r w:rsidRPr="00F131EB">
        <w:rPr>
          <w:b/>
          <w:bCs/>
        </w:rPr>
        <w:t>не более одной заявки.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Cs/>
        </w:rPr>
        <w:t>Материалы, представленные в заявке,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 (плагиат), а также повторное представление материалов, ранее подававшихся на конкурсы, проводимые Комитетом и вошедшие в число проектов победителей конкурсов, не допускается.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Cs/>
        </w:rPr>
        <w:t>Не допускается представление на конкурс материалов, составляющих основу заявки, направляемой для участия в любом ином конкурсе, проводимом Комитетом в текущем году.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 xml:space="preserve">Размер премии для студентов составляет 20 </w:t>
      </w:r>
      <w:proofErr w:type="spellStart"/>
      <w:r w:rsidRPr="00F131EB">
        <w:rPr>
          <w:b/>
          <w:bCs/>
        </w:rPr>
        <w:t>тыс</w:t>
      </w:r>
      <w:proofErr w:type="gramStart"/>
      <w:r w:rsidRPr="00F131EB">
        <w:rPr>
          <w:b/>
          <w:bCs/>
        </w:rPr>
        <w:t>.р</w:t>
      </w:r>
      <w:proofErr w:type="gramEnd"/>
      <w:r w:rsidRPr="00F131EB">
        <w:rPr>
          <w:b/>
          <w:bCs/>
        </w:rPr>
        <w:t>уб</w:t>
      </w:r>
      <w:proofErr w:type="spellEnd"/>
      <w:r w:rsidRPr="00F131EB">
        <w:rPr>
          <w:b/>
          <w:bCs/>
        </w:rPr>
        <w:t xml:space="preserve">., для аспирантов – 50 </w:t>
      </w:r>
      <w:proofErr w:type="spellStart"/>
      <w:r w:rsidRPr="00F131EB">
        <w:rPr>
          <w:b/>
          <w:bCs/>
        </w:rPr>
        <w:t>тыс.руб</w:t>
      </w:r>
      <w:proofErr w:type="spellEnd"/>
      <w:r w:rsidRPr="00F131EB">
        <w:rPr>
          <w:b/>
          <w:bCs/>
        </w:rPr>
        <w:t>.</w:t>
      </w:r>
    </w:p>
    <w:p w:rsidR="00F32DE0" w:rsidRDefault="00F32DE0" w:rsidP="00F32DE0">
      <w:pPr>
        <w:spacing w:before="120" w:after="120"/>
        <w:ind w:firstLine="709"/>
        <w:jc w:val="both"/>
      </w:pPr>
    </w:p>
    <w:p w:rsidR="00FD42DB" w:rsidRPr="00FD42DB" w:rsidRDefault="00FD42DB" w:rsidP="00FD42DB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Срок подачи заявок: </w:t>
      </w:r>
      <w:r w:rsidR="00F131EB" w:rsidRPr="00F131EB">
        <w:rPr>
          <w:b/>
        </w:rPr>
        <w:t>1</w:t>
      </w:r>
      <w:r w:rsidRPr="00FD42DB">
        <w:rPr>
          <w:b/>
          <w:bCs/>
        </w:rPr>
        <w:t>6 июля 2018 года (включительно)</w:t>
      </w:r>
      <w:r w:rsidRPr="00FD42DB">
        <w:rPr>
          <w:b/>
        </w:rPr>
        <w:t>.</w:t>
      </w:r>
    </w:p>
    <w:p w:rsidR="00FD42DB" w:rsidRPr="00F131EB" w:rsidRDefault="00FD42DB" w:rsidP="00FD42DB">
      <w:pPr>
        <w:spacing w:before="120" w:after="120"/>
        <w:ind w:firstLine="709"/>
        <w:jc w:val="both"/>
        <w:rPr>
          <w:b/>
        </w:rPr>
      </w:pPr>
      <w:r w:rsidRPr="00FD42DB">
        <w:rPr>
          <w:b/>
        </w:rPr>
        <w:t>Полная информация о конкурсе на сайте Комитета по науке и высшей школе:</w:t>
      </w:r>
      <w:r w:rsidRPr="00F131EB">
        <w:rPr>
          <w:b/>
        </w:rPr>
        <w:t> </w:t>
      </w:r>
      <w:hyperlink r:id="rId10" w:history="1">
        <w:r w:rsidR="00F131EB" w:rsidRPr="00F131EB">
          <w:rPr>
            <w:rStyle w:val="a4"/>
            <w:b/>
          </w:rPr>
          <w:t>http://knvsh.gov.spb.ru/contests/view/240/</w:t>
        </w:r>
      </w:hyperlink>
      <w:r w:rsidR="00F131EB" w:rsidRPr="00F131EB">
        <w:t xml:space="preserve"> </w:t>
      </w:r>
    </w:p>
    <w:p w:rsidR="00F32DE0" w:rsidRDefault="00F32DE0" w:rsidP="00F32DE0">
      <w:pPr>
        <w:spacing w:before="120" w:after="12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B5783" w:rsidRDefault="007B5783" w:rsidP="007B578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7B5783" w:rsidRPr="00F32DE0" w:rsidRDefault="007B5783" w:rsidP="00BA43C2">
      <w:pPr>
        <w:spacing w:before="120" w:after="120"/>
        <w:jc w:val="both"/>
        <w:rPr>
          <w:b/>
        </w:rPr>
      </w:pPr>
    </w:p>
    <w:p w:rsidR="009E0F10" w:rsidRDefault="009E0F10" w:rsidP="009E0F10"/>
    <w:p w:rsidR="00F131EB" w:rsidRPr="00F131EB" w:rsidRDefault="00F131EB" w:rsidP="00F131E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16840541"/>
      <w:bookmarkEnd w:id="1"/>
      <w:bookmarkEnd w:id="2"/>
      <w:bookmarkEnd w:id="3"/>
      <w:r w:rsidRPr="00F131EB">
        <w:rPr>
          <w:rFonts w:ascii="Times New Roman" w:hAnsi="Times New Roman" w:cs="Times New Roman"/>
          <w:sz w:val="28"/>
          <w:szCs w:val="28"/>
        </w:rPr>
        <w:t>Гранты и премии 2018 года студентам, аспирантам, исследователям</w:t>
      </w:r>
      <w:bookmarkEnd w:id="5"/>
    </w:p>
    <w:p w:rsidR="00FD42DB" w:rsidRPr="00FD42DB" w:rsidRDefault="00FD42DB" w:rsidP="00FD42D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2DE0" w:rsidRPr="00F131EB" w:rsidRDefault="00F32DE0" w:rsidP="00F32DE0">
      <w:pPr>
        <w:rPr>
          <w:lang w:val="en-US"/>
        </w:rPr>
      </w:pP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Международный научный фонд экономических исследований академика Н.П. Федоренко принимает заявки на участие в конкурсах 2018 года: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>от исследователей </w:t>
      </w:r>
      <w:r w:rsidRPr="00F131EB">
        <w:t>– на получение грантов для проведения научных исследований в течение одного года – 2 гранта;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>от аспирантов</w:t>
      </w:r>
      <w:r w:rsidRPr="00F131EB">
        <w:t> – на получение наград Фонда. 3 поощрительных премии и 5 дипломов - за научно-исследовательские работы, выполненные в течение 2015-2018 учебного года;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>от студентов</w:t>
      </w:r>
      <w:r w:rsidRPr="00F131EB">
        <w:t> – на получение наград Фонда, 5 поощрительных премий и 5 дипломов - за студенческие научно-исследовательские работы, выполненные в течение 2014-2018 учебных годов.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С 2002 г. в рамках годичного конкурса Фонд присуждает также одну премию «</w:t>
      </w:r>
      <w:r w:rsidRPr="00F131EB">
        <w:rPr>
          <w:b/>
          <w:bCs/>
        </w:rPr>
        <w:t>За выдающийся вклад в развитие экономической науки в России</w:t>
      </w:r>
      <w:r w:rsidRPr="00F131EB">
        <w:t>».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lastRenderedPageBreak/>
        <w:t>Заявки принимаются по всем направлениям экономической науки в соответствии с рубрикатором.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>Рубрикатор МНФЭИ академика Н.П. Федоренко для конкурсов 2018 года: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Роль государства и его институтов в экономике (в том числе: региональная политика и бюджетный федерализм, реформа местного самоуправления, проблемы коррупции, экономика знаний, инновационная политика и т.д.),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Развитие экономики знаний и цифровой экономики,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Уровень жизни и социальные реформы (в том числе: проблема бедности, реформирование ЖКХ, систем здравоохранения, социальные проблемы системы образования, науки, вооруженных сил, пенсионная реформа, занятость и заработная плата и др.),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Макроэкономика и финансовые рынки (в том числе: внутренний валютный рынок, курсовая и кредитно-денежная политика, государственный и корпоративный внешний долг, экономический рост, инфляция, бюджетная политика, рынок ценных бумаг, таможенная политика и др.)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Экономика предприятия и корпоративное управление (в том числе: проблема внутренних трансфертных цен, реструктуризация крупных компаний, проблемы малых предприятий, конкурентоспособность российских товаров на внутреннем и мировом рынках и т.д.)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Информационные технологии в экономике (в том числе: инновации и бизнес в сфере информационных технологий, управление информационными ресурсами предприятия, информационные технологии в инвестиционном анализе, инфокоммуникационные системы и технологии принятия экономических решений и управления предприятием, корпоративные информационные системы и др.)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Глобализация и экономика России (в том числе: иностранные инвестиции в Россию, вступление в ВТО, интеграция в мировое экономическое и научное пространство, создание зоны свободной торговли со странами СНГ, платежный баланс и др.)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Экономика естественных монополий (в том числе: реформирование естественных монополий, структурные преобразования, тарифная политика, государственно-частное партнерство и др.)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 xml:space="preserve">Современные направления экономической теории (в том числе: институциональная экономика, эволюционная экономика, системная экономика </w:t>
      </w:r>
      <w:proofErr w:type="spellStart"/>
      <w:r w:rsidRPr="00F131EB">
        <w:t>мезоэкономика</w:t>
      </w:r>
      <w:proofErr w:type="spellEnd"/>
      <w:r w:rsidRPr="00F131EB">
        <w:t>, теория фирмы и др.)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Методология и методика разработки экономико-математических и эконометрических моделей.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 xml:space="preserve">Научно-методические вопросы внедрения </w:t>
      </w:r>
      <w:proofErr w:type="spellStart"/>
      <w:r w:rsidRPr="00F131EB">
        <w:t>компетентностного</w:t>
      </w:r>
      <w:proofErr w:type="spellEnd"/>
      <w:r w:rsidRPr="00F131EB">
        <w:t xml:space="preserve"> подхода в систему кадрового обеспечения процесса модернизации российской экономики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Экономическая наука и экономическое образование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>Порядок представления и рассмотрения заявок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Для участия в конкурсе 2018 г. необходимо заполнить и направить в адрес Фонда заявку от исследователей, аспирантов или студентов по установленной форме </w:t>
      </w:r>
      <w:r w:rsidRPr="00F131EB">
        <w:rPr>
          <w:b/>
          <w:bCs/>
        </w:rPr>
        <w:t>до 30 сентября 2018 г.</w:t>
      </w:r>
      <w:r w:rsidRPr="00F131EB">
        <w:t> 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Заявки принимаются в виде почтовых отправлений с приложением компакт-диска с содержанием форм по адресу 117418, Москва, Нахимовский проспект, 47, комн. 607. Электронные версии заявок можно также переслать по электронной почте (e-</w:t>
      </w:r>
      <w:proofErr w:type="spellStart"/>
      <w:r w:rsidRPr="00F131EB">
        <w:lastRenderedPageBreak/>
        <w:t>mail</w:t>
      </w:r>
      <w:proofErr w:type="spellEnd"/>
      <w:r w:rsidRPr="00F131EB">
        <w:t>: </w:t>
      </w:r>
      <w:hyperlink r:id="rId11" w:history="1">
        <w:r w:rsidRPr="00F131EB">
          <w:rPr>
            <w:rStyle w:val="a4"/>
          </w:rPr>
          <w:t>fondf@cemi.rssi.ru</w:t>
        </w:r>
      </w:hyperlink>
      <w:r w:rsidRPr="00F131EB">
        <w:t>). Заявки, присланные только в электронном виде (без бумажной копии), а также отправленные после 30 сентября 2018 г. не рассматриваются.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rPr>
          <w:b/>
          <w:bCs/>
        </w:rPr>
        <w:t>В конкурсе могут участвовать граждане России и стран СНГ</w:t>
      </w:r>
      <w:r w:rsidRPr="00F131EB">
        <w:t>. Заявки от лауреатов прошлых конкурсов Фонда в той же номинации не принимаются в течение 4 лет. Один заявитель может участвовать только в одной заявке. На студенческий и аспирантский конкурсы принимаются только работы, выполненные одним заявителем. Результаты конкурса будут объявлены до 30 ноября 2018 г.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Конференция, посвященная награждению победителей конкурсов Фонда Н.П. Федоренко, состоится 14 декабря 2018 года. Программа и регламент Конференции будут объявлены после подведения итогов конкурса 2018 года.</w:t>
      </w:r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Электронные формы заявок и анкет содержатся на сайте по адресу: </w:t>
      </w:r>
      <w:hyperlink r:id="rId12" w:history="1">
        <w:r w:rsidRPr="00F131EB">
          <w:rPr>
            <w:rStyle w:val="a4"/>
          </w:rPr>
          <w:t>www.cemi-ras.ru/fondf/2018</w:t>
        </w:r>
      </w:hyperlink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E-</w:t>
      </w:r>
      <w:proofErr w:type="spellStart"/>
      <w:r w:rsidRPr="00F131EB">
        <w:t>mail</w:t>
      </w:r>
      <w:proofErr w:type="spellEnd"/>
      <w:r w:rsidRPr="00F131EB">
        <w:t>: </w:t>
      </w:r>
      <w:hyperlink r:id="rId13" w:history="1">
        <w:r w:rsidRPr="00F131EB">
          <w:rPr>
            <w:rStyle w:val="a4"/>
          </w:rPr>
          <w:t>fondf@cemi.rssi.ru</w:t>
        </w:r>
      </w:hyperlink>
    </w:p>
    <w:p w:rsidR="00F131EB" w:rsidRPr="00F131EB" w:rsidRDefault="00F131EB" w:rsidP="00F131EB">
      <w:pPr>
        <w:spacing w:before="120" w:after="120"/>
        <w:ind w:firstLine="709"/>
        <w:jc w:val="both"/>
      </w:pPr>
      <w:r w:rsidRPr="00F131EB">
        <w:t>Телефон: (495) 779-14-31</w:t>
      </w:r>
    </w:p>
    <w:p w:rsidR="007F64A7" w:rsidRDefault="007F64A7" w:rsidP="00FD42DB">
      <w:pPr>
        <w:spacing w:before="120" w:after="120"/>
        <w:ind w:firstLine="709"/>
        <w:jc w:val="both"/>
      </w:pPr>
    </w:p>
    <w:p w:rsidR="00F32DE0" w:rsidRPr="00962A29" w:rsidRDefault="00F32DE0" w:rsidP="00F32DE0">
      <w:pPr>
        <w:spacing w:before="120" w:after="120"/>
        <w:ind w:firstLine="709"/>
        <w:jc w:val="both"/>
      </w:pPr>
    </w:p>
    <w:p w:rsidR="00F32DE0" w:rsidRDefault="00F32DE0" w:rsidP="00F32DE0">
      <w:pPr>
        <w:spacing w:before="120" w:after="120"/>
        <w:ind w:firstLine="709"/>
        <w:jc w:val="both"/>
      </w:pPr>
      <w:r w:rsidRPr="00D34443">
        <w:t> </w:t>
      </w:r>
    </w:p>
    <w:p w:rsidR="007F64A7" w:rsidRPr="00F131EB" w:rsidRDefault="00F131EB" w:rsidP="007F64A7">
      <w:pPr>
        <w:spacing w:before="120" w:after="120"/>
        <w:ind w:firstLine="709"/>
        <w:jc w:val="both"/>
        <w:rPr>
          <w:b/>
        </w:rPr>
      </w:pPr>
      <w:r>
        <w:rPr>
          <w:b/>
        </w:rPr>
        <w:t>Срок подачи заявок</w:t>
      </w:r>
      <w:r w:rsidRPr="00F131EB">
        <w:rPr>
          <w:b/>
        </w:rPr>
        <w:t xml:space="preserve"> </w:t>
      </w:r>
      <w:r>
        <w:rPr>
          <w:b/>
        </w:rPr>
        <w:t>до</w:t>
      </w:r>
      <w:r w:rsidR="007F64A7" w:rsidRPr="007F64A7">
        <w:rPr>
          <w:b/>
        </w:rPr>
        <w:t> </w:t>
      </w:r>
      <w:r w:rsidR="007F64A7" w:rsidRPr="007F64A7">
        <w:rPr>
          <w:b/>
          <w:bCs/>
        </w:rPr>
        <w:t>30</w:t>
      </w:r>
      <w:r>
        <w:rPr>
          <w:b/>
          <w:bCs/>
        </w:rPr>
        <w:t xml:space="preserve"> сентября</w:t>
      </w:r>
      <w:r w:rsidR="007F64A7" w:rsidRPr="007F64A7">
        <w:rPr>
          <w:b/>
          <w:bCs/>
        </w:rPr>
        <w:t xml:space="preserve"> </w:t>
      </w:r>
      <w:r>
        <w:rPr>
          <w:b/>
          <w:bCs/>
        </w:rPr>
        <w:t>2018 года.</w:t>
      </w:r>
    </w:p>
    <w:p w:rsidR="00F131EB" w:rsidRPr="00F131EB" w:rsidRDefault="007F64A7" w:rsidP="00F131EB">
      <w:pPr>
        <w:spacing w:before="120" w:after="120"/>
        <w:ind w:firstLine="709"/>
        <w:jc w:val="both"/>
        <w:rPr>
          <w:b/>
        </w:rPr>
      </w:pPr>
      <w:r w:rsidRPr="007F64A7">
        <w:rPr>
          <w:b/>
        </w:rPr>
        <w:t>Полная информация о конкурсе на сайте:</w:t>
      </w:r>
      <w:r w:rsidR="00F131EB" w:rsidRPr="00F131EB">
        <w:t> </w:t>
      </w:r>
      <w:hyperlink r:id="rId14" w:history="1">
        <w:r w:rsidR="00F131EB" w:rsidRPr="00F131EB">
          <w:rPr>
            <w:rStyle w:val="a4"/>
            <w:b/>
          </w:rPr>
          <w:t>http://www.cemi-ras.ru/news/science/index.php?ELEMENT_ID=11585</w:t>
        </w:r>
      </w:hyperlink>
    </w:p>
    <w:p w:rsidR="007F64A7" w:rsidRPr="007F64A7" w:rsidRDefault="007F64A7" w:rsidP="007F64A7">
      <w:pPr>
        <w:spacing w:before="120" w:after="120"/>
        <w:ind w:firstLine="709"/>
        <w:jc w:val="both"/>
        <w:rPr>
          <w:b/>
        </w:rPr>
      </w:pPr>
    </w:p>
    <w:p w:rsidR="009276EA" w:rsidRDefault="009276EA" w:rsidP="009276EA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276EA" w:rsidRDefault="009276EA" w:rsidP="00BA43C2">
      <w:pPr>
        <w:spacing w:before="120" w:after="120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592883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592883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592883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lastRenderedPageBreak/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18"/>
      <w:footerReference w:type="even" r:id="rId19"/>
      <w:footerReference w:type="defaul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83" w:rsidRDefault="00592883">
      <w:r>
        <w:separator/>
      </w:r>
    </w:p>
  </w:endnote>
  <w:endnote w:type="continuationSeparator" w:id="0">
    <w:p w:rsidR="00592883" w:rsidRDefault="0059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286F">
      <w:rPr>
        <w:rStyle w:val="aa"/>
        <w:noProof/>
      </w:rPr>
      <w:t>2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83" w:rsidRDefault="00592883">
      <w:r>
        <w:separator/>
      </w:r>
    </w:p>
  </w:footnote>
  <w:footnote w:type="continuationSeparator" w:id="0">
    <w:p w:rsidR="00592883" w:rsidRDefault="00592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CB1BBF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CB1BBF">
      <w:rPr>
        <w:rFonts w:ascii="Georgia" w:eastAsia="Arial Unicode MS" w:hAnsi="Georgia" w:cs="Georgia"/>
        <w:color w:val="5F5F5F"/>
        <w:sz w:val="16"/>
        <w:szCs w:val="16"/>
      </w:rPr>
      <w:t>1</w:t>
    </w:r>
    <w:r w:rsidR="00E222AE">
      <w:rPr>
        <w:rFonts w:ascii="Georgia" w:eastAsia="Arial Unicode MS" w:hAnsi="Georgia" w:cs="Georgia"/>
        <w:color w:val="5F5F5F"/>
        <w:sz w:val="16"/>
        <w:szCs w:val="16"/>
      </w:rPr>
      <w:t>5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5D1"/>
    <w:multiLevelType w:val="multilevel"/>
    <w:tmpl w:val="AED2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4836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3575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2711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883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590E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5783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7F64A7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4F6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5A6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276EA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0B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43C2"/>
    <w:rsid w:val="00BA5E78"/>
    <w:rsid w:val="00BA6E31"/>
    <w:rsid w:val="00BB0752"/>
    <w:rsid w:val="00BB142D"/>
    <w:rsid w:val="00BB1D68"/>
    <w:rsid w:val="00BB2165"/>
    <w:rsid w:val="00BB286F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3EF1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BBF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388E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04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6A1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2AE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5546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1EB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2DE0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232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2DB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3845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51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812411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3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273902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6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1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8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752771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257962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670497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1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5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6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152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600134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0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2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0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5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74700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36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0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476742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1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ndf@cemi.rss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emi-ras.ru/fondf/2018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f@cemi.rss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://knvsh.gov.spb.ru/contests/view/240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emi-ras.ru/news/science/index.php?ELEMENT_ID=1158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CBEF-BFDE-43C8-9457-81A24C5F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10103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2018-06-15T11:37:00Z</dcterms:created>
  <dcterms:modified xsi:type="dcterms:W3CDTF">2018-06-15T12:40:00Z</dcterms:modified>
</cp:coreProperties>
</file>