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C" w:rsidRPr="00B0189C" w:rsidRDefault="00B0189C" w:rsidP="003C1374">
      <w:pPr>
        <w:jc w:val="center"/>
        <w:rPr>
          <w:b/>
        </w:rPr>
      </w:pPr>
      <w:r>
        <w:rPr>
          <w:b/>
        </w:rPr>
        <w:t>УС</w:t>
      </w:r>
      <w:r w:rsidR="003C1374">
        <w:rPr>
          <w:b/>
        </w:rPr>
        <w:t xml:space="preserve"> 26.11.2020.</w:t>
      </w:r>
      <w:r>
        <w:rPr>
          <w:b/>
        </w:rPr>
        <w:t xml:space="preserve"> </w:t>
      </w:r>
      <w:r w:rsidRPr="00B0189C">
        <w:rPr>
          <w:b/>
        </w:rPr>
        <w:t>Антонов</w:t>
      </w:r>
      <w:r w:rsidR="003C1374">
        <w:rPr>
          <w:b/>
        </w:rPr>
        <w:t xml:space="preserve"> И.А.</w:t>
      </w:r>
      <w:r w:rsidRPr="00B0189C">
        <w:rPr>
          <w:b/>
        </w:rPr>
        <w:t>, стенограмма доклада</w:t>
      </w:r>
    </w:p>
    <w:p w:rsidR="00AE183B" w:rsidRDefault="000F55A3" w:rsidP="003C1374">
      <w:pPr>
        <w:spacing w:after="120"/>
        <w:ind w:firstLine="709"/>
        <w:jc w:val="both"/>
      </w:pPr>
      <w:bookmarkStart w:id="0" w:name="_GoBack"/>
      <w:bookmarkEnd w:id="0"/>
      <w:r>
        <w:t>Позвольте начать доклад с пожелания вам</w:t>
      </w:r>
      <w:r w:rsidR="00AE183B">
        <w:t xml:space="preserve"> всем здоровья!</w:t>
      </w:r>
      <w:r>
        <w:t xml:space="preserve"> Тем, кто </w:t>
      </w:r>
      <w:r w:rsidR="009450B8">
        <w:t>попал</w:t>
      </w:r>
      <w:r>
        <w:t xml:space="preserve"> в непрост</w:t>
      </w:r>
      <w:r w:rsidR="009450B8">
        <w:t>ую</w:t>
      </w:r>
      <w:r>
        <w:t xml:space="preserve"> ситуаци</w:t>
      </w:r>
      <w:r w:rsidR="009450B8">
        <w:t>ю</w:t>
      </w:r>
      <w:r>
        <w:t xml:space="preserve"> или прошел через нее — желаю скорейшего выздоровления и восстановления!</w:t>
      </w:r>
    </w:p>
    <w:p w:rsidR="00AE183B" w:rsidRDefault="000F55A3" w:rsidP="003C1374">
      <w:pPr>
        <w:spacing w:after="120"/>
        <w:ind w:firstLine="709"/>
        <w:jc w:val="both"/>
      </w:pPr>
      <w:r>
        <w:t>Глубокоуважаемые коллеги! Представляю вам</w:t>
      </w:r>
      <w:r w:rsidR="00AE183B">
        <w:t xml:space="preserve"> информаци</w:t>
      </w:r>
      <w:r>
        <w:t>ю</w:t>
      </w:r>
      <w:r w:rsidR="00AE183B">
        <w:t xml:space="preserve"> о доходах бюджета университета в 2017–2020 годах. Напоминаю, что бюджет университета </w:t>
      </w:r>
      <w:r>
        <w:t xml:space="preserve">рассматривается как </w:t>
      </w:r>
      <w:r w:rsidR="00AE183B">
        <w:t xml:space="preserve">консолидированный в части </w:t>
      </w:r>
      <w:r>
        <w:t xml:space="preserve">суммы </w:t>
      </w:r>
      <w:r w:rsidR="00AE183B">
        <w:t>средств субсидии на выполнение государственного задания и средств, полученных от приносящей доход деятельности</w:t>
      </w:r>
      <w:r>
        <w:t>. Автономия университета как государственного бюджетного образовательного учреждения предполагает самостоятельность университета в о</w:t>
      </w:r>
      <w:r w:rsidR="00EE6262">
        <w:t>п</w:t>
      </w:r>
      <w:r>
        <w:t>ределении направлений расходования средств консолидирова</w:t>
      </w:r>
      <w:r w:rsidR="00D14373">
        <w:t>н</w:t>
      </w:r>
      <w:r>
        <w:t>н</w:t>
      </w:r>
      <w:r w:rsidR="00D14373">
        <w:t>ого</w:t>
      </w:r>
      <w:r>
        <w:t xml:space="preserve"> бюджета. Отдельной строкой показано финансирование из федерального бюджета в виде субсидии на иные цели — эти средства расходуются целевым образом в соответствии с условиями их предоставления.</w:t>
      </w:r>
      <w:r w:rsidR="0082723A">
        <w:t xml:space="preserve"> </w:t>
      </w:r>
    </w:p>
    <w:p w:rsidR="0082723A" w:rsidRDefault="0082723A" w:rsidP="003C1374">
      <w:pPr>
        <w:spacing w:after="120"/>
        <w:ind w:firstLine="709"/>
        <w:jc w:val="both"/>
      </w:pPr>
      <w:r>
        <w:t>Доходная часть бюджета демонстрирует устойчивый рост. В 2020 году мы преодолеваем планку 4  миллиарда рублей</w:t>
      </w:r>
      <w:r w:rsidR="00BB1923">
        <w:t xml:space="preserve"> — четыре миллиарда</w:t>
      </w:r>
      <w:r w:rsidR="00431420">
        <w:t xml:space="preserve"> и </w:t>
      </w:r>
      <w:r w:rsidR="00BB1923">
        <w:t xml:space="preserve"> сорок два миллиона</w:t>
      </w:r>
      <w:r w:rsidR="00431420">
        <w:t xml:space="preserve"> </w:t>
      </w:r>
      <w:r w:rsidR="00BB1923">
        <w:t>рублей</w:t>
      </w:r>
      <w:r>
        <w:t xml:space="preserve">. </w:t>
      </w:r>
    </w:p>
    <w:p w:rsidR="0082723A" w:rsidRPr="00B0189C" w:rsidRDefault="0082723A" w:rsidP="003C1374">
      <w:pPr>
        <w:spacing w:after="120"/>
        <w:ind w:firstLine="709"/>
        <w:jc w:val="both"/>
      </w:pPr>
      <w:r w:rsidRPr="00B0189C">
        <w:t>Предлагаю здесь сделать небольшую остановку и отметить, что величина бюджета является объективным показателем объема и качества работы университета — показателем объема и качества вашей работы, работы ваших коллег, работы всего коллектива университета. Поздравляю всех нас с преодолением</w:t>
      </w:r>
      <w:r w:rsidR="00E47A5B" w:rsidRPr="00B0189C">
        <w:t xml:space="preserve"> этого замечательного</w:t>
      </w:r>
      <w:r w:rsidRPr="00B0189C">
        <w:t xml:space="preserve"> рубежа!</w:t>
      </w:r>
    </w:p>
    <w:p w:rsidR="0082723A" w:rsidRDefault="00EE6262" w:rsidP="003C1374">
      <w:pPr>
        <w:spacing w:after="120"/>
        <w:ind w:firstLine="709"/>
        <w:jc w:val="both"/>
      </w:pPr>
      <w:r>
        <w:t xml:space="preserve">Продолжаю. </w:t>
      </w:r>
      <w:r w:rsidR="0082723A">
        <w:t>Доходная часть бюджета на 2021 год планируется с ростом 8 % по отношению к 2020 году</w:t>
      </w:r>
      <w:r w:rsidR="00BB1923">
        <w:t xml:space="preserve"> — 4 миллиарда 366 миллионов рублей.</w:t>
      </w:r>
      <w:r w:rsidR="0082723A">
        <w:t xml:space="preserve"> </w:t>
      </w:r>
      <w:r w:rsidR="00BB1923">
        <w:t xml:space="preserve">Из них субсидия на выполнение </w:t>
      </w:r>
      <w:proofErr w:type="spellStart"/>
      <w:r w:rsidR="00BB1923">
        <w:t>госзадания</w:t>
      </w:r>
      <w:proofErr w:type="spellEnd"/>
      <w:r w:rsidR="00BB1923">
        <w:t xml:space="preserve"> более полутора миллиарда рублей; средства, полученные от приносящей деятельности</w:t>
      </w:r>
      <w:r w:rsidR="00431420">
        <w:t xml:space="preserve">, — </w:t>
      </w:r>
      <w:r w:rsidR="00BB1923">
        <w:t xml:space="preserve">два миллиарда четыреста миллионов; субсидия на иные цели триста пятьдесят миллионов рублей. </w:t>
      </w:r>
      <w:r w:rsidR="0082723A">
        <w:t>Эта оценка ожидаем</w:t>
      </w:r>
      <w:r w:rsidR="00BB1923">
        <w:t>ых поступлений</w:t>
      </w:r>
      <w:r w:rsidR="0082723A">
        <w:t xml:space="preserve"> основана на следующих данных.</w:t>
      </w:r>
    </w:p>
    <w:p w:rsidR="0082723A" w:rsidRDefault="0082723A" w:rsidP="003C1374">
      <w:pPr>
        <w:spacing w:after="120"/>
        <w:ind w:firstLine="709"/>
        <w:jc w:val="both"/>
      </w:pPr>
      <w:r>
        <w:t>Основным</w:t>
      </w:r>
      <w:r w:rsidR="00BB1923">
        <w:t xml:space="preserve"> показателем объема работы университета является контингент обучающихся</w:t>
      </w:r>
      <w:r w:rsidR="00E63752">
        <w:t xml:space="preserve"> по образовательным программам высшего образования</w:t>
      </w:r>
      <w:r w:rsidR="00BB1923">
        <w:t xml:space="preserve">. В 2021 году контингент обучающихся </w:t>
      </w:r>
      <w:r w:rsidR="00E63752">
        <w:t xml:space="preserve">продолжает </w:t>
      </w:r>
      <w:r w:rsidR="00BB1923">
        <w:t>раст</w:t>
      </w:r>
      <w:r w:rsidR="00E63752">
        <w:t xml:space="preserve">и </w:t>
      </w:r>
      <w:r w:rsidR="00B0189C">
        <w:t>как</w:t>
      </w:r>
      <w:r w:rsidR="00BB1923">
        <w:t xml:space="preserve"> в части обучающихся за счет бюджетных ассигнований федерального бюджета</w:t>
      </w:r>
      <w:r w:rsidR="00E63752">
        <w:t xml:space="preserve">, </w:t>
      </w:r>
      <w:r w:rsidR="00B0189C">
        <w:t xml:space="preserve">так </w:t>
      </w:r>
      <w:r w:rsidR="00E63752">
        <w:t>и в части обучающихся по договорам об образовании</w:t>
      </w:r>
      <w:r w:rsidR="00CB7A34">
        <w:t xml:space="preserve"> — </w:t>
      </w:r>
      <w:r w:rsidR="00431420">
        <w:t xml:space="preserve">рост </w:t>
      </w:r>
      <w:r w:rsidR="00CB7A34">
        <w:t>с 13 900 до 14 700 человек</w:t>
      </w:r>
      <w:r w:rsidR="00E63752">
        <w:t>.</w:t>
      </w:r>
      <w:r w:rsidR="00CB7A34">
        <w:t xml:space="preserve"> </w:t>
      </w:r>
      <w:r w:rsidR="00B2435A">
        <w:t>Рассчитываем также на то, что с</w:t>
      </w:r>
      <w:r w:rsidR="00CB7A34">
        <w:t>нижени</w:t>
      </w:r>
      <w:r w:rsidR="00B2435A">
        <w:t>я</w:t>
      </w:r>
      <w:r w:rsidR="00CB7A34">
        <w:t xml:space="preserve"> контингента в плановом периоде 2022 и 2023 годов не </w:t>
      </w:r>
      <w:r w:rsidR="00B2435A">
        <w:t>будет</w:t>
      </w:r>
      <w:r w:rsidR="00CB7A34">
        <w:t xml:space="preserve">, </w:t>
      </w:r>
      <w:r w:rsidR="00B2435A">
        <w:t xml:space="preserve">но и </w:t>
      </w:r>
      <w:r w:rsidR="00CB7A34">
        <w:t xml:space="preserve">прогнозировать возможный  дальнейший роста числа обучающихся в нынешних условиях </w:t>
      </w:r>
      <w:r w:rsidR="00B2435A">
        <w:t>рискованно</w:t>
      </w:r>
      <w:r w:rsidR="00CB7A34">
        <w:t>.</w:t>
      </w:r>
      <w:r w:rsidR="00B2435A">
        <w:t xml:space="preserve"> Поэтому пока на период  2022-2023 годов запланировано сохранение достигнутого значения в 14 700 человек.</w:t>
      </w:r>
    </w:p>
    <w:p w:rsidR="00B2435A" w:rsidRDefault="00B2435A" w:rsidP="003C1374">
      <w:pPr>
        <w:spacing w:after="120"/>
        <w:ind w:firstLine="709"/>
        <w:jc w:val="both"/>
      </w:pPr>
      <w:r>
        <w:t>В соответствии с ростом «бюджетного» контингента увеличивается объем субсидии, предоставляемой университету из федерального бюджета на выполнение государственного задания</w:t>
      </w:r>
      <w:r w:rsidR="00F63283">
        <w:t xml:space="preserve"> — с миллиарда трехсот миллионов в 2020 году до миллиарда четырехсот миллионов рублей</w:t>
      </w:r>
      <w:r w:rsidR="003A6F6B">
        <w:t xml:space="preserve"> в 2021-м</w:t>
      </w:r>
      <w:r>
        <w:t>.</w:t>
      </w:r>
      <w:r w:rsidR="00F63283">
        <w:t xml:space="preserve"> Следует отметить, что 2020 год стал годом, когда университет (как и другие вузы) наконец получил бюджетные средства в соответствии с действующими нормативами финансирования без применения к расчетному объему лукавого «коэффициента выравнивания» — по сути понижающего коэффициента. Таким образом, период плавного перехода от финансирования по смете расходов к «</w:t>
      </w:r>
      <w:proofErr w:type="spellStart"/>
      <w:r w:rsidR="00F63283">
        <w:t>подушевому</w:t>
      </w:r>
      <w:proofErr w:type="spellEnd"/>
      <w:r w:rsidR="00F63283">
        <w:t xml:space="preserve">» финансированию образовательных организаций в 2020 году завершился. Плавность </w:t>
      </w:r>
      <w:r w:rsidR="00B0189C">
        <w:t>этого</w:t>
      </w:r>
      <w:r w:rsidR="00F63283">
        <w:t xml:space="preserve"> перехода</w:t>
      </w:r>
      <w:r w:rsidR="003A6F6B">
        <w:t xml:space="preserve"> </w:t>
      </w:r>
      <w:r w:rsidR="00431420">
        <w:t>регулировалась</w:t>
      </w:r>
      <w:r w:rsidR="00F63283">
        <w:t xml:space="preserve"> </w:t>
      </w:r>
      <w:r w:rsidR="00431420">
        <w:t xml:space="preserve">устанавливаемым </w:t>
      </w:r>
      <w:r w:rsidR="00F63283">
        <w:t xml:space="preserve"> на уровне министерства</w:t>
      </w:r>
      <w:r w:rsidR="00D119F2">
        <w:t xml:space="preserve"> «коэффициентом выравнивания»</w:t>
      </w:r>
      <w:r w:rsidR="003A6F6B">
        <w:t>. Напомню, что в 2018 году он стартовал с  74</w:t>
      </w:r>
      <w:r w:rsidR="00B0189C">
        <w:t> </w:t>
      </w:r>
      <w:r w:rsidR="003A6F6B">
        <w:t>%, по итогам года составил 88</w:t>
      </w:r>
      <w:r w:rsidR="00B0189C">
        <w:t> </w:t>
      </w:r>
      <w:r w:rsidR="003A6F6B">
        <w:t>%; в 2019 году — 93 %; в 2020 году университет получил 100 % расчетного объема субсидии. Стопроцентное финансирование заложено и в план на 2021 год.</w:t>
      </w:r>
    </w:p>
    <w:p w:rsidR="00EE6262" w:rsidRDefault="00EE6262" w:rsidP="003C1374">
      <w:pPr>
        <w:spacing w:after="120"/>
        <w:ind w:firstLine="709"/>
        <w:jc w:val="both"/>
      </w:pPr>
      <w:r>
        <w:lastRenderedPageBreak/>
        <w:t xml:space="preserve">Кроме </w:t>
      </w:r>
      <w:r w:rsidR="00B0189C">
        <w:t>«</w:t>
      </w:r>
      <w:proofErr w:type="spellStart"/>
      <w:r>
        <w:t>подушевого</w:t>
      </w:r>
      <w:proofErr w:type="spellEnd"/>
      <w:r w:rsidR="00B0189C">
        <w:t>»</w:t>
      </w:r>
      <w:r>
        <w:t xml:space="preserve"> финансирования в части образовательных программ высшего образования </w:t>
      </w:r>
      <w:r w:rsidR="003611F2">
        <w:t>в субсидию на выполнение государственного задания включаются средства на</w:t>
      </w:r>
      <w:r>
        <w:t xml:space="preserve"> реализаци</w:t>
      </w:r>
      <w:r w:rsidR="003611F2">
        <w:t>ю</w:t>
      </w:r>
      <w:r>
        <w:t xml:space="preserve"> дополнительных образовательных программ — 4 миллиона рублей;</w:t>
      </w:r>
      <w:r w:rsidR="003611F2">
        <w:t xml:space="preserve"> на выполнение научно-исследовательских работ — 45,6 миллиона рублей; на проведение общественно-значимых мероприятий — 112 миллионов рублей. Общий объем субсидии должен составить в 2021 году более полутора миллиардов рублей. Рост относительно 2020 года 124 миллиона. Следует отметить значительный рост субсидии на проведение общественно-значимых мероприятий. Это и новая программа повышения качества преподавания русского языка в республике </w:t>
      </w:r>
      <w:proofErr w:type="spellStart"/>
      <w:proofErr w:type="gramStart"/>
      <w:r w:rsidR="003611F2">
        <w:t>Узбекистан,и</w:t>
      </w:r>
      <w:proofErr w:type="spellEnd"/>
      <w:proofErr w:type="gramEnd"/>
      <w:r w:rsidR="003611F2">
        <w:t xml:space="preserve"> сохранение финансирования РУМЦ по обучению инвалидов и ФРЦ по развитию системы комплексного сопровождения детей с нарушением зрения. </w:t>
      </w:r>
      <w:r w:rsidR="00540286">
        <w:t>91, 11 и 10 миллионов рублей соответственно.</w:t>
      </w:r>
    </w:p>
    <w:p w:rsidR="00540286" w:rsidRDefault="00540286" w:rsidP="003C1374">
      <w:pPr>
        <w:spacing w:after="120"/>
        <w:ind w:firstLine="709"/>
        <w:jc w:val="both"/>
      </w:pPr>
      <w:r>
        <w:t xml:space="preserve">Отдельной строкой в бюджете университета выделяются средства субсидии на иные цели. Указанное финансирование в консолидированную часть бюджета университета не включается, средства расходуются в строгом соответствии с их целевым назначением. К регулярному можно отнести финансирование в части стипендиального фонда; два года подряд финансируется международная математическая олимпиада, которая в 2020 году уже прошла (в дистанционном формате), а в 2021 году </w:t>
      </w:r>
      <w:r w:rsidR="00A56355">
        <w:t>второй</w:t>
      </w:r>
      <w:r>
        <w:t xml:space="preserve"> раз </w:t>
      </w:r>
      <w:r w:rsidR="00431420">
        <w:t xml:space="preserve">будет </w:t>
      </w:r>
      <w:r>
        <w:t xml:space="preserve">проходить </w:t>
      </w:r>
      <w:r w:rsidR="00792F0E">
        <w:t xml:space="preserve">на базе РГПУ имени Герцена </w:t>
      </w:r>
      <w:r>
        <w:t>(</w:t>
      </w:r>
      <w:r w:rsidR="00A56355">
        <w:t>надеемся</w:t>
      </w:r>
      <w:r>
        <w:t>,</w:t>
      </w:r>
      <w:r w:rsidR="00A56355">
        <w:t xml:space="preserve"> что</w:t>
      </w:r>
      <w:r w:rsidR="00792F0E">
        <w:t xml:space="preserve"> уже </w:t>
      </w:r>
      <w:r w:rsidR="00A56355">
        <w:t xml:space="preserve"> в очном или</w:t>
      </w:r>
      <w:r>
        <w:t xml:space="preserve"> смешанном формате).</w:t>
      </w:r>
      <w:r w:rsidR="00A56355">
        <w:t xml:space="preserve"> Первый раз за многие годы университет смог в 2020 году получить целевые средства на капитальный ремонт и антитеррористические мероприятия — 44 миллиона рублей. Решения относительно 2021 года пока нет.</w:t>
      </w:r>
    </w:p>
    <w:p w:rsidR="00A56355" w:rsidRDefault="00A56355" w:rsidP="003C1374">
      <w:pPr>
        <w:spacing w:after="120"/>
        <w:ind w:firstLine="709"/>
        <w:jc w:val="both"/>
      </w:pPr>
      <w:r>
        <w:t>Необходимо особо отметить</w:t>
      </w:r>
      <w:r w:rsidR="00932669">
        <w:t>, что в 2020 году университет получил средства  из «резервного фонда» правительства в связи с высоким риском неполучения части доходов в условиях пандемии — 92 миллиона рублей. В полном объеме эти средства были направлены на оплату труда работников из числа профессорско-преподавательского состава, для которых работа в Герценовском университете является основной. Благодаря этим выплатам по итогам девяти месяцев 2020 года удалось сохранить уровень средней заработной платы ППС, достигнутый в 2019 году — 107 тысяч рублей.</w:t>
      </w:r>
    </w:p>
    <w:p w:rsidR="00932669" w:rsidRDefault="00932669" w:rsidP="003C1374">
      <w:pPr>
        <w:spacing w:after="120"/>
        <w:ind w:firstLine="709"/>
        <w:jc w:val="both"/>
      </w:pPr>
      <w:r>
        <w:t>Внебюджетные поступления в бюджет университета планируются на уровне 2 милл</w:t>
      </w:r>
      <w:r w:rsidR="00792F0E">
        <w:t>и</w:t>
      </w:r>
      <w:r>
        <w:t>ард</w:t>
      </w:r>
      <w:r w:rsidR="00792F0E">
        <w:t>ов</w:t>
      </w:r>
      <w:r>
        <w:t xml:space="preserve"> 400 миллионов рублей</w:t>
      </w:r>
      <w:r w:rsidR="00ED651B">
        <w:t xml:space="preserve"> —</w:t>
      </w:r>
      <w:r>
        <w:t xml:space="preserve"> </w:t>
      </w:r>
      <w:r w:rsidR="00ED651B">
        <w:t>с ростом на 270 миллионов по сравнению с 2020 годом. Основной рост — 209 миллионов — связан с ростом контингента обучающихся по договорам об образовании. Запланировано также частичное восстановление снизившихся в 2020 году поступлений оплаты за проведение языкового тестирования, платы за проживание в общежитиях, выручки столовых и буфетов. При этом, риск неисполнения плана поступлений в этой части остается высоким.</w:t>
      </w:r>
    </w:p>
    <w:p w:rsidR="00ED651B" w:rsidRDefault="00ED651B" w:rsidP="003C1374">
      <w:pPr>
        <w:spacing w:after="120"/>
        <w:ind w:firstLine="709"/>
        <w:jc w:val="both"/>
      </w:pPr>
      <w:r>
        <w:t>Еще раз подведу итог — поступления в бюджет университета в 2021 году планируются в объеме 4 миллиарда триста шестьдесят тысяч рублей</w:t>
      </w:r>
      <w:r w:rsidR="00316635">
        <w:t>.</w:t>
      </w:r>
    </w:p>
    <w:p w:rsidR="00F052B5" w:rsidRDefault="00F052B5" w:rsidP="003C1374">
      <w:pPr>
        <w:spacing w:after="120"/>
        <w:ind w:firstLine="709"/>
        <w:jc w:val="both"/>
      </w:pPr>
      <w:r w:rsidRPr="00F052B5">
        <w:t>Перехожу к расходам. На следующих тре</w:t>
      </w:r>
      <w:r>
        <w:t xml:space="preserve">х слайдах отражена динамика показателей по численности работников, фонду оплаты труда и средней заработной плате. 2021 год </w:t>
      </w:r>
      <w:r w:rsidR="00792F0E">
        <w:t xml:space="preserve">может </w:t>
      </w:r>
      <w:r>
        <w:t xml:space="preserve"> стать годом, когда численность научно-педагогических работников (1179) наконец превысит численность работников иных категорий (1151). Начиная с 2017 года численность НПР неуклонно росла, что обосновано ростом контингента обучающихся, а численность иных работников снижалась </w:t>
      </w:r>
      <w:r w:rsidR="00D853CB">
        <w:t>как следствие последовательной политики администрации</w:t>
      </w:r>
      <w:r>
        <w:t xml:space="preserve">. Существовавший в 2016 году разрыв в двести единиц не в пользу численности научно-педагогических работников наконец </w:t>
      </w:r>
      <w:r w:rsidR="00046878">
        <w:t>может</w:t>
      </w:r>
      <w:r>
        <w:t xml:space="preserve"> быть </w:t>
      </w:r>
      <w:r w:rsidR="00D853CB">
        <w:t>ликвидирован</w:t>
      </w:r>
      <w:r>
        <w:t>.</w:t>
      </w:r>
    </w:p>
    <w:p w:rsidR="00D853CB" w:rsidRDefault="007736BD" w:rsidP="003C1374">
      <w:pPr>
        <w:spacing w:after="120"/>
        <w:ind w:firstLine="709"/>
        <w:jc w:val="both"/>
      </w:pPr>
      <w:r>
        <w:lastRenderedPageBreak/>
        <w:t>Ф</w:t>
      </w:r>
      <w:r w:rsidR="00D853CB">
        <w:t xml:space="preserve">онд оплаты труда как НПР, так и работников других категорий растет. Соотношение ФОТ НПР и ФОТ работников иных категорий составляет 71 к 29, что считается нормальным на фоне рекомендованного предельного соотношения </w:t>
      </w:r>
      <w:r>
        <w:t>60 к 40, то есть не менее 60</w:t>
      </w:r>
      <w:r w:rsidR="004E69B9">
        <w:t> </w:t>
      </w:r>
      <w:r>
        <w:t xml:space="preserve">% фонда оплаты труда рекомендуется направлять на оплату основного персонала — научных и педагогических работников. </w:t>
      </w:r>
    </w:p>
    <w:p w:rsidR="00D853CB" w:rsidRDefault="007736BD" w:rsidP="003C1374">
      <w:pPr>
        <w:spacing w:after="120"/>
        <w:ind w:firstLine="709"/>
        <w:jc w:val="both"/>
      </w:pPr>
      <w:r>
        <w:t>Средняя заработная плата НПР планируется на уровне 200 % средней заработной платы по Санкт-Петербургу и с учетом прогнозов на следующий год должна достичь уровня 117 тысяч рублей. Увеличение средней заработной платы работников иных категорий будет происходить по мере фактического уменьшения их численности при сохранении или при сдержанном увеличении фонда оплаты труда</w:t>
      </w:r>
      <w:r w:rsidR="009E3A64">
        <w:t>, поэтому в графике стоит условное значение, равное значению</w:t>
      </w:r>
      <w:r>
        <w:t xml:space="preserve"> 202</w:t>
      </w:r>
      <w:r w:rsidR="009E3A64">
        <w:t>0</w:t>
      </w:r>
      <w:r>
        <w:t xml:space="preserve"> год</w:t>
      </w:r>
      <w:r w:rsidR="009E3A64">
        <w:t>а — средняя заработная плата снизиться не должна.</w:t>
      </w:r>
    </w:p>
    <w:p w:rsidR="007736BD" w:rsidRDefault="00A42391" w:rsidP="003C1374">
      <w:pPr>
        <w:spacing w:after="120"/>
        <w:ind w:firstLine="709"/>
        <w:jc w:val="both"/>
      </w:pPr>
      <w:r w:rsidRPr="00A42391">
        <w:t xml:space="preserve">Вашему вниманию предлагается еще одна таблица </w:t>
      </w:r>
      <w:r>
        <w:t xml:space="preserve">с показателями средней заработной платы в целом по университету и, в частности, работников из числа ППС и НС за период с 2016 года. По итогам 9 месяцев </w:t>
      </w:r>
      <w:r w:rsidR="009D24AC">
        <w:t xml:space="preserve">2020 года </w:t>
      </w:r>
      <w:r>
        <w:t>удалось сохранить уровень средней заработной платы, достигнутый в 2019 году. Следует отметить, что субсидия на проведение научных</w:t>
      </w:r>
      <w:r w:rsidR="009D24AC">
        <w:t xml:space="preserve"> </w:t>
      </w:r>
      <w:r>
        <w:t>исследований в 2020 году поступила в университет только в ноябре</w:t>
      </w:r>
      <w:r w:rsidR="009D24AC">
        <w:t xml:space="preserve"> (вместо января)</w:t>
      </w:r>
      <w:r>
        <w:t>, поэтому первые девять месяцев университет вынужден был сдержано финансировать оплату труда научных сотрудников в рамках консолидированного бюджета с учетом наличия свободных средств.</w:t>
      </w:r>
      <w:r w:rsidR="00B97018">
        <w:t xml:space="preserve"> Основные выплаты научным сотрудникам будут произведены в ноябре и декабре, и к концу года их средняя заработная плата увеличится.</w:t>
      </w:r>
    </w:p>
    <w:p w:rsidR="00B97018" w:rsidRDefault="009D24AC" w:rsidP="003C1374">
      <w:pPr>
        <w:spacing w:after="120"/>
        <w:ind w:firstLine="709"/>
        <w:jc w:val="both"/>
      </w:pPr>
      <w:r>
        <w:t>На следующем слайде приведен пример расчет</w:t>
      </w:r>
      <w:r w:rsidR="004E69B9">
        <w:t>а</w:t>
      </w:r>
      <w:r>
        <w:t xml:space="preserve"> рекомендованного предельного соотношения численности </w:t>
      </w:r>
      <w:proofErr w:type="gramStart"/>
      <w:r>
        <w:t>ППС  и</w:t>
      </w:r>
      <w:proofErr w:type="gramEnd"/>
      <w:r>
        <w:t xml:space="preserve"> приведенного контингента обучающихся. Считается неэффективным соотношение более чем 1 к 12. Пред</w:t>
      </w:r>
      <w:r w:rsidR="00335DC1">
        <w:t>лагаю не останавливаться на этом слайде.</w:t>
      </w:r>
    </w:p>
    <w:p w:rsidR="00335DC1" w:rsidRDefault="00335DC1" w:rsidP="003C1374">
      <w:pPr>
        <w:spacing w:after="120"/>
        <w:ind w:firstLine="709"/>
        <w:jc w:val="both"/>
      </w:pPr>
      <w:r>
        <w:t>На слайде 14 приведен пример расчета рекомендованной численности ППС при передаче части учебной нагрузки нештатным преподавателям. Предлагаю не останавливаться на этом слайде. Отмечу только, что передача учебной нагрузки нештатным преподавателям с пропорциональным снижением предельной численности ППС может являться основанием для уменьшения численности штатных преподавателей на 10 человек.</w:t>
      </w:r>
      <w:r w:rsidR="00C90209">
        <w:t xml:space="preserve"> </w:t>
      </w:r>
      <w:r w:rsidR="008B348E">
        <w:t>Но п</w:t>
      </w:r>
      <w:r w:rsidR="00C90209">
        <w:t>ри  фактической численности 1080 такое превышение не является критичным.</w:t>
      </w:r>
    </w:p>
    <w:p w:rsidR="006D6DDD" w:rsidRDefault="006D6DDD" w:rsidP="003C1374">
      <w:pPr>
        <w:spacing w:after="120"/>
        <w:ind w:firstLine="709"/>
        <w:jc w:val="both"/>
      </w:pPr>
      <w:r>
        <w:t xml:space="preserve">На слайде 15 показаны целевой уровень заработной платы отдельных категорий работников и фактически достигнутые значения за 12 месяцев 2019 года и за 10 месяцев 2020 года. Уровень средней заработной платы в целом по университету составил за 10 месяцев 2020 года 98,8 % </w:t>
      </w:r>
      <w:r w:rsidR="00046878">
        <w:t xml:space="preserve">от </w:t>
      </w:r>
      <w:r>
        <w:t>уровня 2019 года</w:t>
      </w:r>
      <w:r w:rsidR="00046878">
        <w:t>; по ППС 99,7%</w:t>
      </w:r>
      <w:r>
        <w:t>. Выплаты по итогам работы в 2020 году еще впереди, поэтому средняя зарплата будет больше</w:t>
      </w:r>
      <w:r w:rsidR="00046878">
        <w:t>, чем в 2019 году.</w:t>
      </w:r>
    </w:p>
    <w:p w:rsidR="00046878" w:rsidRDefault="00046878" w:rsidP="003C1374">
      <w:pPr>
        <w:spacing w:after="120"/>
        <w:ind w:firstLine="709"/>
        <w:jc w:val="both"/>
      </w:pPr>
      <w:r>
        <w:t xml:space="preserve">С учетом планируемой численности работников, с учетом целевого уровня заработной платы отдельных категорий работников, с учетом настоятельных рекомендаций министерства не допускать снижения уровня средней заработной платы, достигнутого в предыдущем году, выполнен расчет плановой потребности расходов на оплату труда в 2021 году. ФОТ планируется </w:t>
      </w:r>
      <w:r w:rsidR="005B4C28">
        <w:t>в объеме 2 </w:t>
      </w:r>
      <w:r w:rsidR="00B976DB">
        <w:t xml:space="preserve">миллиардов </w:t>
      </w:r>
      <w:r w:rsidR="005B4C28">
        <w:t xml:space="preserve">379 </w:t>
      </w:r>
      <w:r w:rsidR="00B976DB">
        <w:t>миллионов</w:t>
      </w:r>
      <w:r w:rsidR="005B4C28">
        <w:t xml:space="preserve"> рублей </w:t>
      </w:r>
      <w:r>
        <w:t>с увеличение</w:t>
      </w:r>
      <w:r w:rsidR="005B4C28">
        <w:t>м</w:t>
      </w:r>
      <w:r>
        <w:t xml:space="preserve"> на 207 миллионов</w:t>
      </w:r>
      <w:r w:rsidR="005B4C28">
        <w:t xml:space="preserve"> относительно 2020 года, из них 153 миллиона — это увеличение ФОТ НПР, численность которых </w:t>
      </w:r>
      <w:r w:rsidR="00B976DB">
        <w:t>будет расти, а численность работников других категорий будет снижаться.</w:t>
      </w:r>
    </w:p>
    <w:p w:rsidR="00B976DB" w:rsidRPr="0016718D" w:rsidRDefault="00B976DB" w:rsidP="003C1374">
      <w:pPr>
        <w:spacing w:after="120"/>
        <w:ind w:firstLine="709"/>
        <w:jc w:val="both"/>
      </w:pPr>
      <w:r>
        <w:t xml:space="preserve">Заработная плата вместе с начислениями на выплаты по оплате труда — основная статья расходов в бюджете университета. Вместе с оплатой услуг нештатных работников, привлекаемых </w:t>
      </w:r>
      <w:r>
        <w:lastRenderedPageBreak/>
        <w:t xml:space="preserve">по договорам </w:t>
      </w:r>
      <w:r w:rsidR="0016718D">
        <w:t>возмездного оказания услуг</w:t>
      </w:r>
      <w:r>
        <w:t>, расходы составят 3 миллиарда 239 миллионов — на 342 миллиона больше, чем в 2020 году.</w:t>
      </w:r>
    </w:p>
    <w:p w:rsidR="00D34496" w:rsidRPr="0016718D" w:rsidRDefault="00B976DB" w:rsidP="003C1374">
      <w:pPr>
        <w:spacing w:after="120"/>
        <w:ind w:firstLine="709"/>
        <w:jc w:val="both"/>
      </w:pPr>
      <w:r w:rsidRPr="0016718D">
        <w:t>Здесь предлагаю сделать вторую  остановку</w:t>
      </w:r>
      <w:r w:rsidR="008B348E" w:rsidRPr="0016718D">
        <w:t xml:space="preserve"> и отметить,</w:t>
      </w:r>
      <w:r w:rsidR="0016718D" w:rsidRPr="0016718D">
        <w:t xml:space="preserve"> </w:t>
      </w:r>
      <w:r w:rsidR="008B348E" w:rsidRPr="0016718D">
        <w:t>что</w:t>
      </w:r>
      <w:r w:rsidR="0016718D" w:rsidRPr="0016718D">
        <w:t xml:space="preserve"> </w:t>
      </w:r>
      <w:r w:rsidR="008B348E" w:rsidRPr="0016718D">
        <w:t>д</w:t>
      </w:r>
      <w:r w:rsidRPr="0016718D">
        <w:t xml:space="preserve">остигнутые результаты в части уровня средней заработной платы и запланированный объем расходов на оплату труда позволяют </w:t>
      </w:r>
      <w:r w:rsidR="00D34496" w:rsidRPr="0016718D">
        <w:t xml:space="preserve">в 2021 году  вернуться к  вопросу о повышении доли гарантированной части в структуре заработной платы работников университета. Речь идет о возможности увеличения размеров должностных окладов. </w:t>
      </w:r>
      <w:r w:rsidR="00E47A5B" w:rsidRPr="0016718D">
        <w:t>У</w:t>
      </w:r>
      <w:r w:rsidR="00D34496" w:rsidRPr="0016718D">
        <w:t>величение должностных окладов всех работников университета можно планировать на уровне до 10%. При этом для отдельных низкооплачиваемых категорий работников (лаборанты, техники, секретари) могут рассматриваться варианты увеличения размеров должностных окладов на 15</w:t>
      </w:r>
      <w:r w:rsidR="0016718D" w:rsidRPr="0016718D">
        <w:t>–</w:t>
      </w:r>
      <w:r w:rsidR="00D34496" w:rsidRPr="0016718D">
        <w:t>20%, а в целях поддержки и привлечения молодых специалистов оклады ассистентов, старших преподавателей, младших научных сотрудников</w:t>
      </w:r>
      <w:r w:rsidR="00913138" w:rsidRPr="0016718D">
        <w:t>,  в</w:t>
      </w:r>
      <w:r w:rsidR="00D34496" w:rsidRPr="0016718D">
        <w:t xml:space="preserve">ероятно, </w:t>
      </w:r>
      <w:r w:rsidR="008B348E" w:rsidRPr="0016718D">
        <w:t xml:space="preserve"> должны быть увеличены не менее</w:t>
      </w:r>
      <w:r w:rsidR="00D34496" w:rsidRPr="0016718D">
        <w:t xml:space="preserve"> чем на 20%.</w:t>
      </w:r>
      <w:r w:rsidR="00913138" w:rsidRPr="0016718D">
        <w:t>По поручению ректора уже состоялось предварительное обсуждение возможного увеличения размеров должностных окладов с проректором по учебной работе и с проректором по административно-хозяйственной и социальной работе.</w:t>
      </w:r>
    </w:p>
    <w:p w:rsidR="00913138" w:rsidRDefault="00913138" w:rsidP="003C1374">
      <w:pPr>
        <w:spacing w:after="120"/>
        <w:ind w:firstLine="709"/>
        <w:jc w:val="both"/>
      </w:pPr>
      <w:r w:rsidRPr="00913138">
        <w:t xml:space="preserve">Продолжаю. </w:t>
      </w:r>
      <w:r>
        <w:t xml:space="preserve">Следующая обязательная статья расходов — коммунальные услуги. Эти расходы планируются </w:t>
      </w:r>
      <w:r w:rsidR="002C7C07">
        <w:t xml:space="preserve">в 2021 году в объеме 104 миллиона рублей. Значительный рост коммунальных расходов связан как с ростом тарифов, так и с введением в эксплуатацию новых объектов. Расходы запланированы в максимальном объеме, предусмотренном договорами с поставщиками услуг. На практике, усилия проректора по административно-хозяйственной работе </w:t>
      </w:r>
      <w:r w:rsidR="00CC22D5">
        <w:t>приводят к</w:t>
      </w:r>
      <w:r w:rsidR="002C7C07">
        <w:t xml:space="preserve"> значительной экономии по данной статье расходов.</w:t>
      </w:r>
    </w:p>
    <w:p w:rsidR="002C7C07" w:rsidRDefault="002C7C07" w:rsidP="003C1374">
      <w:pPr>
        <w:spacing w:after="120"/>
        <w:ind w:firstLine="709"/>
        <w:jc w:val="both"/>
      </w:pPr>
      <w:r>
        <w:t>К постоянным неотложным расходам могут быть отнесены также расходы на комплексную уборку, услуги связи, охрану; подписка на электронные библиотечные системы; командировочные расходы; расходы, связанные с проведением выездных практик; культурно-массов</w:t>
      </w:r>
      <w:r w:rsidR="001E2830">
        <w:t>ая, спортивная и оздоровительная работа со студентами. Такие расходы  запланированы в объеме 203 миллионов рублей. При снижении в 2020 году расходов по некоторым статьям вследствие действия ограничительных мер, такие расходы предлагается планировать в 2021 году на уровне «докризисного» 2019 года. Это относится, например,  к командировкам, выездным практикам, культурно-массовой работе.</w:t>
      </w:r>
    </w:p>
    <w:p w:rsidR="001E2830" w:rsidRDefault="00B629E9" w:rsidP="003C1374">
      <w:pPr>
        <w:spacing w:after="120"/>
        <w:ind w:firstLine="709"/>
        <w:jc w:val="both"/>
      </w:pPr>
      <w:r>
        <w:t>Таким образом, первоочередные расходы, включенные в план на 2021 год, составляют 3</w:t>
      </w:r>
      <w:r w:rsidR="00EE77AD">
        <w:t> </w:t>
      </w:r>
      <w:r>
        <w:t>миллиарда 547 миллионов рублей — увеличение на 425 миллионов по сравнению с 2020 годом.</w:t>
      </w:r>
    </w:p>
    <w:p w:rsidR="009D6A45" w:rsidRDefault="00B629E9" w:rsidP="003C1374">
      <w:pPr>
        <w:spacing w:after="120"/>
        <w:ind w:firstLine="709"/>
        <w:jc w:val="both"/>
      </w:pPr>
      <w:r w:rsidRPr="009D6A45">
        <w:t>Общие параметры</w:t>
      </w:r>
      <w:r w:rsidR="009D6A45">
        <w:t xml:space="preserve"> </w:t>
      </w:r>
      <w:r w:rsidR="00EE77AD">
        <w:t xml:space="preserve">плана финансово-хозяйственной деятельности </w:t>
      </w:r>
      <w:r w:rsidR="009D6A45">
        <w:t>на 2021 год выглядят следующим образом. Доходы (без субсидии на иные цели) 4 миллиарда рублей. Общая потребность в средствах оценивается в 4 миллиарда 775 миллионов рублей</w:t>
      </w:r>
      <w:r w:rsidR="009D6A45" w:rsidRPr="009D6A45">
        <w:t>.</w:t>
      </w:r>
      <w:r>
        <w:rPr>
          <w:b/>
        </w:rPr>
        <w:t xml:space="preserve"> </w:t>
      </w:r>
      <w:r w:rsidR="009D6A45" w:rsidRPr="009D6A45">
        <w:t>Распределено</w:t>
      </w:r>
      <w:r w:rsidR="009D6A45">
        <w:t xml:space="preserve"> в части первоочередных расходов 3 миллиарда 547 миллионов рублей. К распределению в пределах консолидированного бюджета доступно 461</w:t>
      </w:r>
      <w:r w:rsidR="00EE77AD">
        <w:t>,6</w:t>
      </w:r>
      <w:r w:rsidR="009D6A45">
        <w:t xml:space="preserve"> миллиона рублей. Потребность в средствах больше ожидаемых доходов на 766 миллионов рублей.</w:t>
      </w:r>
    </w:p>
    <w:p w:rsidR="009D6A45" w:rsidRDefault="009D6A45" w:rsidP="003C1374">
      <w:pPr>
        <w:spacing w:after="120"/>
        <w:ind w:firstLine="709"/>
        <w:jc w:val="both"/>
      </w:pPr>
      <w:r>
        <w:t xml:space="preserve">В условиях </w:t>
      </w:r>
      <w:r w:rsidR="00561FBC">
        <w:t xml:space="preserve">дефицита средств </w:t>
      </w:r>
      <w:r>
        <w:t>предлагается заложить в план на 2021 год на уровне, не меньшем достигнутого в 2020 году, расходы</w:t>
      </w:r>
      <w:r w:rsidR="00561FBC">
        <w:t xml:space="preserve"> на приобретение оборудования, на капитальный и текущий ремонт зданий и помещений; на строительные материалы для выполнения ремонтных работ собственными силами;</w:t>
      </w:r>
      <w:r>
        <w:t xml:space="preserve"> </w:t>
      </w:r>
      <w:r w:rsidR="00561FBC">
        <w:t>на подготовку проектной документации по ремонту, реставрации, модернизации объектов имущественного комплекса университета.</w:t>
      </w:r>
    </w:p>
    <w:p w:rsidR="00561FBC" w:rsidRDefault="00561FBC" w:rsidP="003C1374">
      <w:pPr>
        <w:spacing w:after="120"/>
        <w:ind w:firstLine="709"/>
        <w:jc w:val="both"/>
      </w:pPr>
      <w:r w:rsidRPr="00AD1804">
        <w:t>Часть статей расходов включена в план ФХД на 2021 год в необходимом объеме.</w:t>
      </w:r>
      <w:r w:rsidR="00AD1804">
        <w:t xml:space="preserve"> Это, например, заработная плата, подписка на ЭБС, командировочные расходы.  </w:t>
      </w:r>
      <w:r>
        <w:t>По</w:t>
      </w:r>
      <w:r w:rsidRPr="00561FBC">
        <w:t xml:space="preserve"> некоторы</w:t>
      </w:r>
      <w:r>
        <w:t>м</w:t>
      </w:r>
      <w:r w:rsidRPr="00561FBC">
        <w:t xml:space="preserve"> </w:t>
      </w:r>
      <w:r w:rsidRPr="00561FBC">
        <w:lastRenderedPageBreak/>
        <w:t>стат</w:t>
      </w:r>
      <w:r>
        <w:t>ьям</w:t>
      </w:r>
      <w:r w:rsidRPr="00561FBC">
        <w:t xml:space="preserve"> расходов про</w:t>
      </w:r>
      <w:r>
        <w:t>ект расходной части бюджета университета предполагает в 2021 году частичное финансирование. Так, при потребности в оборудовании и расходных материалах для обеспечения образовательной и научной деятельности 328 миллионов рублей, в плане расходов предусмотрено только 76 миллионов рублей, что составляет 23% от выявленной потребности.</w:t>
      </w:r>
    </w:p>
    <w:p w:rsidR="008C1774" w:rsidRDefault="00AD1804" w:rsidP="003C1374">
      <w:pPr>
        <w:spacing w:after="120"/>
        <w:ind w:firstLine="709"/>
        <w:jc w:val="both"/>
      </w:pPr>
      <w:r>
        <w:t xml:space="preserve">Ремонтные работы — предусмотрено 55 миллионов при общей потребности 407 миллионов (13,5 % от необходимого объема). Содержание имущественного комплекса — 188 миллионов при потребности 358 (52,5% от необходимого объема). </w:t>
      </w:r>
    </w:p>
    <w:p w:rsidR="008C1774" w:rsidRPr="008C1774" w:rsidRDefault="008C1774" w:rsidP="003C1374">
      <w:pPr>
        <w:spacing w:after="120"/>
        <w:ind w:firstLine="709"/>
        <w:jc w:val="both"/>
      </w:pPr>
      <w:r>
        <w:t xml:space="preserve">При этом </w:t>
      </w:r>
      <w:r w:rsidR="00794627">
        <w:t xml:space="preserve">в расходах на содержание имущественного комплекса </w:t>
      </w:r>
      <w:r>
        <w:t>уч</w:t>
      </w:r>
      <w:r w:rsidR="00794627">
        <w:t>т</w:t>
      </w:r>
      <w:r>
        <w:t>ены в необходимом объеме следующие расходы</w:t>
      </w:r>
      <w:r w:rsidRPr="008C1774">
        <w:t>:</w:t>
      </w:r>
      <w:r w:rsidR="00794627">
        <w:t xml:space="preserve"> к</w:t>
      </w:r>
      <w:r w:rsidRPr="008C1774">
        <w:t>омплексная уборка</w:t>
      </w:r>
      <w:r w:rsidR="00794627">
        <w:t>, о</w:t>
      </w:r>
      <w:r w:rsidRPr="008C1774">
        <w:t>храна</w:t>
      </w:r>
      <w:r w:rsidR="00794627">
        <w:t>, с</w:t>
      </w:r>
      <w:r w:rsidRPr="008C1774">
        <w:t>тройматериалы</w:t>
      </w:r>
      <w:r w:rsidR="00794627">
        <w:t>,</w:t>
      </w:r>
      <w:r w:rsidR="00794627" w:rsidRPr="008C1774">
        <w:t xml:space="preserve"> </w:t>
      </w:r>
      <w:r w:rsidR="00794627">
        <w:t>в</w:t>
      </w:r>
      <w:r w:rsidRPr="008C1774">
        <w:t>ывоз мусора</w:t>
      </w:r>
      <w:r w:rsidR="00794627">
        <w:t>, стрика белья,</w:t>
      </w:r>
    </w:p>
    <w:p w:rsidR="008C1774" w:rsidRPr="003C1374" w:rsidRDefault="00794627" w:rsidP="003C1374">
      <w:pPr>
        <w:spacing w:after="120"/>
        <w:ind w:firstLine="709"/>
        <w:jc w:val="both"/>
      </w:pPr>
      <w:r>
        <w:t>р</w:t>
      </w:r>
      <w:r w:rsidR="008C1774" w:rsidRPr="008C1774">
        <w:t>асходы по содержанию транспортных средств</w:t>
      </w:r>
      <w:r>
        <w:t xml:space="preserve">, </w:t>
      </w:r>
      <w:proofErr w:type="spellStart"/>
      <w:r>
        <w:t>х</w:t>
      </w:r>
      <w:r w:rsidR="008C1774" w:rsidRPr="008C1774">
        <w:t>озтовары</w:t>
      </w:r>
      <w:proofErr w:type="spellEnd"/>
      <w:r>
        <w:t xml:space="preserve">. </w:t>
      </w:r>
      <w:r w:rsidR="008C1774" w:rsidRPr="00794627">
        <w:rPr>
          <w:bCs/>
        </w:rPr>
        <w:t>Частично включены в план:</w:t>
      </w:r>
      <w:r>
        <w:rPr>
          <w:bCs/>
        </w:rPr>
        <w:t xml:space="preserve"> п</w:t>
      </w:r>
      <w:r w:rsidR="008C1774" w:rsidRPr="008C1774">
        <w:rPr>
          <w:bCs/>
        </w:rPr>
        <w:t>ротивопожарные мероприятия</w:t>
      </w:r>
      <w:r>
        <w:rPr>
          <w:bCs/>
        </w:rPr>
        <w:t>, с</w:t>
      </w:r>
      <w:r w:rsidR="008C1774" w:rsidRPr="008C1774">
        <w:rPr>
          <w:bCs/>
        </w:rPr>
        <w:t>антехника и электроматериалы</w:t>
      </w:r>
      <w:r>
        <w:rPr>
          <w:bCs/>
        </w:rPr>
        <w:t>, м</w:t>
      </w:r>
      <w:r w:rsidR="008C1774" w:rsidRPr="008C1774">
        <w:rPr>
          <w:bCs/>
        </w:rPr>
        <w:t>онтаж противопожарной и охранной сигн</w:t>
      </w:r>
      <w:r w:rsidR="008C1774" w:rsidRPr="003C1374">
        <w:rPr>
          <w:bCs/>
        </w:rPr>
        <w:t>ализаци</w:t>
      </w:r>
      <w:r w:rsidR="008C1774" w:rsidRPr="003C1374">
        <w:t>и</w:t>
      </w:r>
      <w:r w:rsidRPr="003C1374">
        <w:t xml:space="preserve">. </w:t>
      </w:r>
      <w:r w:rsidR="008C1774" w:rsidRPr="003C1374">
        <w:rPr>
          <w:bCs/>
        </w:rPr>
        <w:t xml:space="preserve">Не включены в </w:t>
      </w:r>
      <w:r w:rsidRPr="003C1374">
        <w:rPr>
          <w:bCs/>
        </w:rPr>
        <w:t>план</w:t>
      </w:r>
      <w:r w:rsidR="008C1774" w:rsidRPr="003C1374">
        <w:rPr>
          <w:bCs/>
        </w:rPr>
        <w:t>:</w:t>
      </w:r>
      <w:r w:rsidRPr="003C1374">
        <w:rPr>
          <w:bCs/>
        </w:rPr>
        <w:t xml:space="preserve"> п</w:t>
      </w:r>
      <w:r w:rsidR="008C1774" w:rsidRPr="003C1374">
        <w:rPr>
          <w:bCs/>
        </w:rPr>
        <w:t xml:space="preserve">роектные работы </w:t>
      </w:r>
      <w:r w:rsidRPr="003C1374">
        <w:rPr>
          <w:bCs/>
        </w:rPr>
        <w:t>(</w:t>
      </w:r>
      <w:r w:rsidR="008C1774" w:rsidRPr="003C1374">
        <w:rPr>
          <w:bCs/>
        </w:rPr>
        <w:t>60,0 млн.</w:t>
      </w:r>
      <w:r w:rsidRPr="003C1374">
        <w:rPr>
          <w:bCs/>
        </w:rPr>
        <w:t>), м</w:t>
      </w:r>
      <w:r w:rsidR="008C1774" w:rsidRPr="003C1374">
        <w:rPr>
          <w:bCs/>
        </w:rPr>
        <w:t xml:space="preserve">онтаж </w:t>
      </w:r>
      <w:r w:rsidRPr="003C1374">
        <w:rPr>
          <w:bCs/>
        </w:rPr>
        <w:t>автоматической пожарной сигнализации (</w:t>
      </w:r>
      <w:r w:rsidR="008C1774" w:rsidRPr="003C1374">
        <w:rPr>
          <w:bCs/>
        </w:rPr>
        <w:t>30,0 млн.</w:t>
      </w:r>
      <w:r w:rsidRPr="003C1374">
        <w:rPr>
          <w:bCs/>
        </w:rPr>
        <w:t>), м</w:t>
      </w:r>
      <w:r w:rsidR="008C1774" w:rsidRPr="003C1374">
        <w:rPr>
          <w:bCs/>
        </w:rPr>
        <w:t xml:space="preserve">онтаж </w:t>
      </w:r>
      <w:r w:rsidRPr="003C1374">
        <w:rPr>
          <w:bCs/>
        </w:rPr>
        <w:t xml:space="preserve">системы контроля и </w:t>
      </w:r>
      <w:proofErr w:type="spellStart"/>
      <w:r w:rsidR="00453B2E" w:rsidRPr="003C1374">
        <w:rPr>
          <w:bCs/>
        </w:rPr>
        <w:t>управленя</w:t>
      </w:r>
      <w:proofErr w:type="spellEnd"/>
      <w:r w:rsidR="00453B2E" w:rsidRPr="003C1374">
        <w:rPr>
          <w:bCs/>
        </w:rPr>
        <w:t xml:space="preserve"> </w:t>
      </w:r>
      <w:r w:rsidR="00453B2E" w:rsidRPr="003C1374">
        <w:t>доступом, р</w:t>
      </w:r>
      <w:r w:rsidR="008C1774" w:rsidRPr="003C1374">
        <w:t>емонт кабельных сетей</w:t>
      </w:r>
      <w:r w:rsidR="00453B2E" w:rsidRPr="003C1374">
        <w:t>, у</w:t>
      </w:r>
      <w:r w:rsidR="008C1774" w:rsidRPr="003C1374">
        <w:t>стройство лифта</w:t>
      </w:r>
      <w:r w:rsidR="00453B2E" w:rsidRPr="003C1374">
        <w:t>, р</w:t>
      </w:r>
      <w:r w:rsidR="008C1774" w:rsidRPr="003C1374">
        <w:t>еконструкция и модернизация эл</w:t>
      </w:r>
      <w:r w:rsidR="003C1374" w:rsidRPr="003C1374">
        <w:t>ектро</w:t>
      </w:r>
      <w:r w:rsidR="008C1774" w:rsidRPr="003C1374">
        <w:t>щитов</w:t>
      </w:r>
      <w:r w:rsidR="003C1374" w:rsidRPr="003C1374">
        <w:t>.</w:t>
      </w:r>
    </w:p>
    <w:p w:rsidR="008C1774" w:rsidRDefault="008C1774" w:rsidP="003C1374">
      <w:pPr>
        <w:spacing w:after="120"/>
        <w:ind w:firstLine="709"/>
        <w:jc w:val="both"/>
      </w:pPr>
      <w:r>
        <w:t>В настоящий момент накопленный объем нерешенных  задач по ремонту, в том числе аварийному, по реставрации, модернизации имущественного комплекса университета не может быть решен исключительно за счет собственных средств университета. Необходима поддержка министерства в виде дополнительного целевого финансирования.</w:t>
      </w:r>
    </w:p>
    <w:p w:rsidR="001E2830" w:rsidRDefault="00F3136F" w:rsidP="003C1374">
      <w:pPr>
        <w:spacing w:after="120"/>
        <w:ind w:firstLine="709"/>
        <w:jc w:val="both"/>
      </w:pPr>
      <w:r>
        <w:t>По мере образования экономии по статьям расходов, заложенным в план, по мере</w:t>
      </w:r>
      <w:r w:rsidR="008C1774">
        <w:t xml:space="preserve"> получени</w:t>
      </w:r>
      <w:r>
        <w:t>я</w:t>
      </w:r>
      <w:r w:rsidR="008C1774">
        <w:t xml:space="preserve"> </w:t>
      </w:r>
      <w:r>
        <w:t>университетом</w:t>
      </w:r>
      <w:r w:rsidR="008C1774">
        <w:t xml:space="preserve"> дополнительных доходов </w:t>
      </w:r>
      <w:r>
        <w:t xml:space="preserve">(если такие доходы появятся) в расходную часть плана </w:t>
      </w:r>
      <w:r w:rsidR="00D14373">
        <w:t>финансово-хозяйственной деятельности</w:t>
      </w:r>
      <w:r>
        <w:t xml:space="preserve"> в течение 2021 года будут вноситься соответствующие изменения и дополнения. </w:t>
      </w:r>
      <w:r w:rsidR="00D14373">
        <w:t>Часть расходов</w:t>
      </w:r>
      <w:r w:rsidR="00B7189C">
        <w:t xml:space="preserve">, не включенных в план на 2021 год, </w:t>
      </w:r>
      <w:r w:rsidR="00D14373">
        <w:t xml:space="preserve"> будет отнесена на плановый период 2022-2023 годов.</w:t>
      </w:r>
    </w:p>
    <w:p w:rsidR="00F3136F" w:rsidRPr="00F3136F" w:rsidRDefault="00F3136F" w:rsidP="003C1374">
      <w:pPr>
        <w:spacing w:after="120"/>
        <w:ind w:firstLine="709"/>
        <w:jc w:val="both"/>
      </w:pPr>
    </w:p>
    <w:sectPr w:rsidR="00F3136F" w:rsidRPr="00F31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B"/>
    <w:rsid w:val="00046878"/>
    <w:rsid w:val="000F55A3"/>
    <w:rsid w:val="0016718D"/>
    <w:rsid w:val="001C751A"/>
    <w:rsid w:val="001E2830"/>
    <w:rsid w:val="002A2748"/>
    <w:rsid w:val="002C7C07"/>
    <w:rsid w:val="00316635"/>
    <w:rsid w:val="00335DC1"/>
    <w:rsid w:val="003611F2"/>
    <w:rsid w:val="003A6F6B"/>
    <w:rsid w:val="003C1374"/>
    <w:rsid w:val="00431420"/>
    <w:rsid w:val="00445943"/>
    <w:rsid w:val="00453B2E"/>
    <w:rsid w:val="004E69B9"/>
    <w:rsid w:val="00540286"/>
    <w:rsid w:val="00561FBC"/>
    <w:rsid w:val="005B4C28"/>
    <w:rsid w:val="006D6DDD"/>
    <w:rsid w:val="007736BD"/>
    <w:rsid w:val="00792F0E"/>
    <w:rsid w:val="00794627"/>
    <w:rsid w:val="0082723A"/>
    <w:rsid w:val="008B348E"/>
    <w:rsid w:val="008C1774"/>
    <w:rsid w:val="00913138"/>
    <w:rsid w:val="00932669"/>
    <w:rsid w:val="009450B8"/>
    <w:rsid w:val="009D24AC"/>
    <w:rsid w:val="009D6A45"/>
    <w:rsid w:val="009E3A64"/>
    <w:rsid w:val="00A42391"/>
    <w:rsid w:val="00A56355"/>
    <w:rsid w:val="00AD1804"/>
    <w:rsid w:val="00AE183B"/>
    <w:rsid w:val="00B0189C"/>
    <w:rsid w:val="00B2435A"/>
    <w:rsid w:val="00B629E9"/>
    <w:rsid w:val="00B7189C"/>
    <w:rsid w:val="00B97018"/>
    <w:rsid w:val="00B976DB"/>
    <w:rsid w:val="00BB1923"/>
    <w:rsid w:val="00C90209"/>
    <w:rsid w:val="00CB7A34"/>
    <w:rsid w:val="00CC22D5"/>
    <w:rsid w:val="00CD3438"/>
    <w:rsid w:val="00D119F2"/>
    <w:rsid w:val="00D14373"/>
    <w:rsid w:val="00D34496"/>
    <w:rsid w:val="00D77CC8"/>
    <w:rsid w:val="00D853CB"/>
    <w:rsid w:val="00DA09E4"/>
    <w:rsid w:val="00E47A5B"/>
    <w:rsid w:val="00E63752"/>
    <w:rsid w:val="00ED651B"/>
    <w:rsid w:val="00EE6262"/>
    <w:rsid w:val="00EE77AD"/>
    <w:rsid w:val="00F052B5"/>
    <w:rsid w:val="00F30F6B"/>
    <w:rsid w:val="00F3136F"/>
    <w:rsid w:val="00F6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F46"/>
  <w15:docId w15:val="{00B1183E-F86F-48EE-98B3-A91D308F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7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rdp-user1</dc:creator>
  <cp:keywords/>
  <dc:description/>
  <cp:lastModifiedBy>semihina1005@mail.ru</cp:lastModifiedBy>
  <cp:revision>28</cp:revision>
  <dcterms:created xsi:type="dcterms:W3CDTF">2020-11-25T21:08:00Z</dcterms:created>
  <dcterms:modified xsi:type="dcterms:W3CDTF">2020-11-27T08:59:00Z</dcterms:modified>
</cp:coreProperties>
</file>