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63F2" w14:textId="12841D98" w:rsidR="00F62BC7" w:rsidRDefault="00F62BC7" w:rsidP="00F62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D6DA82E" w14:textId="77777777" w:rsidR="00F62BC7" w:rsidRDefault="00F62BC7" w:rsidP="00F62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ученого совета РГПУ им. А. И. Герцена </w:t>
      </w:r>
    </w:p>
    <w:p w14:paraId="475E94ED" w14:textId="66CB399A" w:rsidR="00F62BC7" w:rsidRDefault="00F62BC7" w:rsidP="00F62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>от 25 июня 2020 года</w:t>
      </w:r>
    </w:p>
    <w:p w14:paraId="3153D013" w14:textId="72BD64A6" w:rsidR="00F62BC7" w:rsidRPr="00F62BC7" w:rsidRDefault="00F62BC7" w:rsidP="00F62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университет: приоритеты международной деятельности»</w:t>
      </w:r>
    </w:p>
    <w:p w14:paraId="77622F8F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765CE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международному сотрудничеству Ю. А. Комаровой, ученый совет отмечает, что интернационализация образовательной деятельности является одним из важнейших факторов инновационного развития университета. Процессы интернационализации образования, реализуемые в настоящее время в РГПУ им. А. И. Герцена, способствуют повышению доступности высшего образования и его качества, внедрению инновационных методов работы на всех ступенях образования, что, в свою очередь, содействует укреплению позиций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университета как международного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научнообразовательного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центра. Основополагающими принципами организации международной деятельности РГПУ им. А.И. Герцена являются её комплексный характер, равноправное партнерство с зарубежными организациями, сохранение главных достижений и традиций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Герценовской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высшей школы, ориентация на мировые стандарты подготовки специалистов.  </w:t>
      </w:r>
    </w:p>
    <w:p w14:paraId="58995631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Учёный совет признаёт, что расширение масштабов интернационализации деятельности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университета предопределило ряд изменений, которые были стимулированы поиском и внедрением эффективных принципов построения международного сотрудничества университета, и в первую очередь – принципов открытости и конкурентоспособности. Опора на эти принципы позволила повысить привлекательность образовательных программ РГПУ им. А. И. Герцена для иностранных граждан, улучшить условия их пребывания в стране, повысить узнаваемость вуза, укрепить статус «бренда»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образования на международном образовательном рынке и увеличить объёмы средств, поступающих от экспорта образовательных услуг. </w:t>
      </w:r>
    </w:p>
    <w:p w14:paraId="0D8C8526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Учёный совет констатирует, что важным фактором международного сотрудничества РГПУ им. А. И. Герцена является развитие академической мобильности студенческой молодёжи.  В 2019/20 </w:t>
      </w:r>
      <w:proofErr w:type="spellStart"/>
      <w:proofErr w:type="gramStart"/>
      <w:r w:rsidRPr="00F62BC7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F62BC7">
        <w:rPr>
          <w:rFonts w:ascii="Times New Roman" w:hAnsi="Times New Roman" w:cs="Times New Roman"/>
          <w:sz w:val="28"/>
          <w:szCs w:val="28"/>
        </w:rPr>
        <w:t xml:space="preserve"> в программах студенческой мобильности участвовали 207 бакалавров и магистрантов 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университета; при этом семестровое обучение прошли 66 студентов, а годовое обучение –  9 человек. Основными источниками грантов на оплату обучения студентов РГПУ им. А. И. Герцена за рубежом стали: грант Правительства КНР, гранты Министерства образования и науки России, Германского центра академических обменов (DAAD), Центра международной </w:t>
      </w:r>
    </w:p>
    <w:p w14:paraId="62DCB322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47D0FF42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D7400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lastRenderedPageBreak/>
        <w:t xml:space="preserve">мобильности Финляндии, Японской Организации помощи студентам, стипендиальные гранты вузов-партнёров и др. Наиболее активно сотрудничество в области студенческих обменов в отчетный период развивалось с вузами Германии, Японии, Южной Кореи, Финляндии и Франции. </w:t>
      </w:r>
    </w:p>
    <w:p w14:paraId="45B7E27D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Значимым для процесса интернационализации научно-образовательной деятельности университета является мобильность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профессорскопреподавательского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состава университета. В 2019 году 244 преподавателя и сотрудника РГПУ им. А. И. Герцена посетили зарубежные образовательные и научные организации в 38 странах мира. Сотрудники научных и учебно-научных подразделений РГПУ им. А.И. Герцена участвовали в международных семинарах, симпозиумах, конференциях, выставках, совместных научных экспедициях, выступали в качестве руководителей выпускных квалификационных работ студентов, обучающихся в зарубежных вузах, и в качестве оппонентов на защитах диссертаций. Успешная реализация университетом инновационных международных проектов позволила РГПУ им. А.И. Герцена еще раз подтвердить статус крупного научно-образовательного центра не только Северо-Западного региона, но и России.  </w:t>
      </w:r>
    </w:p>
    <w:p w14:paraId="3A78C1FB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Важнейшим показателем качества и эффективности образовательной деятельности вуза, признанием его престижа на национальном и международном уровнях является наличие программ двойных/двух дипломов. Наличие таковых программ в академическом пространстве университета учитывается в международных и национальных рейтингах вузов, является значимым и влияет на формирования бренда университета. В 2019/20 </w:t>
      </w:r>
      <w:proofErr w:type="spellStart"/>
      <w:proofErr w:type="gramStart"/>
      <w:r w:rsidRPr="00F62BC7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F62BC7">
        <w:rPr>
          <w:rFonts w:ascii="Times New Roman" w:hAnsi="Times New Roman" w:cs="Times New Roman"/>
          <w:sz w:val="28"/>
          <w:szCs w:val="28"/>
        </w:rPr>
        <w:t xml:space="preserve"> по 8 программам двух дипломов, реализуемых РГПУ им. А.И. Герцена совместно с Наманганским государственным университетом, обучалось 140 студентов. </w:t>
      </w:r>
      <w:proofErr w:type="gramStart"/>
      <w:r w:rsidRPr="00F62BC7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F62BC7">
        <w:rPr>
          <w:rFonts w:ascii="Times New Roman" w:hAnsi="Times New Roman" w:cs="Times New Roman"/>
          <w:sz w:val="28"/>
          <w:szCs w:val="28"/>
        </w:rPr>
        <w:t xml:space="preserve"> в текущем учебном году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 подписал договоры о разработке программ двух дипломов с университетом им. Матея Бела (г.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Банска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Быстрице, Словацкая Республика) и с Панъевропейским университетом «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» (г. Баня-Лука, Босния и Герцеговина).  </w:t>
      </w:r>
    </w:p>
    <w:p w14:paraId="45B69B97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Наиболее ярким международным событием наступившего года </w:t>
      </w:r>
      <w:proofErr w:type="gramStart"/>
      <w:r w:rsidRPr="00F62BC7">
        <w:rPr>
          <w:rFonts w:ascii="Times New Roman" w:hAnsi="Times New Roman" w:cs="Times New Roman"/>
          <w:sz w:val="28"/>
          <w:szCs w:val="28"/>
        </w:rPr>
        <w:t>явилось  подписание</w:t>
      </w:r>
      <w:proofErr w:type="gramEnd"/>
      <w:r w:rsidRPr="00F62BC7">
        <w:rPr>
          <w:rFonts w:ascii="Times New Roman" w:hAnsi="Times New Roman" w:cs="Times New Roman"/>
          <w:sz w:val="28"/>
          <w:szCs w:val="28"/>
        </w:rPr>
        <w:t xml:space="preserve"> в январе 2020 года трёхстороннего договора о создании филиала в г. Ташкенте. Договор был подписан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Герценовским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университетом, Министерством дошкольного образования Республики Узбекистан и Министерством высшего и среднего специального образования Республики Узбекистан. Целью создания филиала является подготовка высококвалифицированных кадров в области </w:t>
      </w:r>
      <w:proofErr w:type="gramStart"/>
      <w:r w:rsidRPr="00F62BC7">
        <w:rPr>
          <w:rFonts w:ascii="Times New Roman" w:hAnsi="Times New Roman" w:cs="Times New Roman"/>
          <w:sz w:val="28"/>
          <w:szCs w:val="28"/>
        </w:rPr>
        <w:t>психологии,  дошкольного</w:t>
      </w:r>
      <w:proofErr w:type="gramEnd"/>
      <w:r w:rsidRPr="00F62BC7">
        <w:rPr>
          <w:rFonts w:ascii="Times New Roman" w:hAnsi="Times New Roman" w:cs="Times New Roman"/>
          <w:sz w:val="28"/>
          <w:szCs w:val="28"/>
        </w:rPr>
        <w:t xml:space="preserve"> образования и коррекционной педагогики для образовательных учреждений Республики Узбекистан. </w:t>
      </w:r>
    </w:p>
    <w:p w14:paraId="097BCECB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3 </w:t>
      </w:r>
    </w:p>
    <w:p w14:paraId="6DB8FA8A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C707432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Вместе с неоспоримыми успехами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университета в области интернационализации образования следует отметить, что ограничения в международной деятельности, связанные с карантинными мерами, направленными на предотвращение распространения коронавирусной инфекции в мире, привели к резкому снижению академической мобильности в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университете, переносу международных мероприятий, отмене запланированных встреч и визитов, и в большинстве случаев – к отказам от программ академических обменов. Однако следует признать, что названные ограничения временны и в настоящее время международные службы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университета ведут активную деятельность по подготовке к следующему академическому сезону. </w:t>
      </w:r>
    </w:p>
    <w:p w14:paraId="312689F1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6AC0F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BC7">
        <w:rPr>
          <w:rFonts w:ascii="Times New Roman" w:hAnsi="Times New Roman" w:cs="Times New Roman"/>
          <w:b/>
          <w:bCs/>
          <w:sz w:val="28"/>
          <w:szCs w:val="28"/>
        </w:rPr>
        <w:t xml:space="preserve">Ученый совет постановляет: </w:t>
      </w:r>
    </w:p>
    <w:p w14:paraId="7F837630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C89D1" w14:textId="77777777" w:rsid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1. Признать работу по интернационализации образовательной деятельности как ресурса развития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университета успешной.  </w:t>
      </w:r>
    </w:p>
    <w:p w14:paraId="3631A65D" w14:textId="77777777" w:rsid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2. Внести необходимые коррективы в Дорожную карту международной деятельности РГПУ им. А.И. Герцена, связанные с ограничениями, возникшими в мире вследствие введения карантинных мер. </w:t>
      </w:r>
    </w:p>
    <w:p w14:paraId="7C0E48FE" w14:textId="77777777" w:rsid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Ответственные: начальник управления по работе с иностранными гражданами, начальник управления международного сотрудничества, директор подготовительно отделения «Русский дом».   </w:t>
      </w:r>
    </w:p>
    <w:p w14:paraId="3A595E47" w14:textId="77777777" w:rsid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Срок: до 01 ноября 2020 года.   </w:t>
      </w:r>
    </w:p>
    <w:p w14:paraId="5CE8E2B8" w14:textId="77777777" w:rsid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3. Разработать и реализовать систему мер по юридическому обеспечению, административному и методическому сопровождению включенного обучения студентов, приезжающих в </w:t>
      </w:r>
      <w:proofErr w:type="spellStart"/>
      <w:r w:rsidRPr="00F62BC7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F62BC7">
        <w:rPr>
          <w:rFonts w:ascii="Times New Roman" w:hAnsi="Times New Roman" w:cs="Times New Roman"/>
          <w:sz w:val="28"/>
          <w:szCs w:val="28"/>
        </w:rPr>
        <w:t xml:space="preserve"> университет на семестровое обучение из вузов-партнёров. </w:t>
      </w:r>
    </w:p>
    <w:p w14:paraId="7A9A01D6" w14:textId="77777777" w:rsid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Ответственные: начальник управления по работе с иностранными гражданами, начальник юридического управления.   </w:t>
      </w:r>
    </w:p>
    <w:p w14:paraId="715A1F39" w14:textId="6D4E943E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Срок: до 01 сентября 2020 года.   </w:t>
      </w:r>
    </w:p>
    <w:p w14:paraId="296CBD6D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BD1D8" w14:textId="77777777" w:rsidR="00F62BC7" w:rsidRPr="00F62BC7" w:rsidRDefault="00F62BC7" w:rsidP="00F62BC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2BC7">
        <w:rPr>
          <w:rFonts w:ascii="Times New Roman" w:hAnsi="Times New Roman" w:cs="Times New Roman"/>
          <w:i/>
          <w:iCs/>
          <w:sz w:val="28"/>
          <w:szCs w:val="28"/>
        </w:rPr>
        <w:t xml:space="preserve">Контроль исполнения возложить на проректора по международному сотрудничеству. </w:t>
      </w:r>
    </w:p>
    <w:p w14:paraId="199E1DBE" w14:textId="77777777" w:rsidR="00F62BC7" w:rsidRPr="00F62BC7" w:rsidRDefault="00F62BC7" w:rsidP="00F62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F7DA" w14:textId="5423D004" w:rsidR="00D308F7" w:rsidRPr="00574E00" w:rsidRDefault="002734A2" w:rsidP="0098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08F7" w:rsidRPr="00574E00" w:rsidSect="00B47D0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FE62" w14:textId="77777777" w:rsidR="002734A2" w:rsidRDefault="002734A2" w:rsidP="00B47D08">
      <w:pPr>
        <w:spacing w:after="0" w:line="240" w:lineRule="auto"/>
      </w:pPr>
      <w:r>
        <w:separator/>
      </w:r>
    </w:p>
  </w:endnote>
  <w:endnote w:type="continuationSeparator" w:id="0">
    <w:p w14:paraId="64E8489D" w14:textId="77777777" w:rsidR="002734A2" w:rsidRDefault="002734A2" w:rsidP="00B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102786"/>
      <w:docPartObj>
        <w:docPartGallery w:val="Page Numbers (Bottom of Page)"/>
        <w:docPartUnique/>
      </w:docPartObj>
    </w:sdtPr>
    <w:sdtEndPr/>
    <w:sdtContent>
      <w:p w14:paraId="37832245" w14:textId="2692660D" w:rsidR="00B47D08" w:rsidRDefault="00B47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FC9FA" w14:textId="77777777" w:rsidR="00B47D08" w:rsidRDefault="00B47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8BF9" w14:textId="77777777" w:rsidR="002734A2" w:rsidRDefault="002734A2" w:rsidP="00B47D08">
      <w:pPr>
        <w:spacing w:after="0" w:line="240" w:lineRule="auto"/>
      </w:pPr>
      <w:r>
        <w:separator/>
      </w:r>
    </w:p>
  </w:footnote>
  <w:footnote w:type="continuationSeparator" w:id="0">
    <w:p w14:paraId="2C712322" w14:textId="77777777" w:rsidR="002734A2" w:rsidRDefault="002734A2" w:rsidP="00B4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73"/>
    <w:rsid w:val="00037781"/>
    <w:rsid w:val="002734A2"/>
    <w:rsid w:val="0045064C"/>
    <w:rsid w:val="00466D4F"/>
    <w:rsid w:val="00574E00"/>
    <w:rsid w:val="005D0217"/>
    <w:rsid w:val="005E1F48"/>
    <w:rsid w:val="00613811"/>
    <w:rsid w:val="006D55D8"/>
    <w:rsid w:val="006F19E0"/>
    <w:rsid w:val="007B02D1"/>
    <w:rsid w:val="007C1976"/>
    <w:rsid w:val="00934A31"/>
    <w:rsid w:val="00981873"/>
    <w:rsid w:val="009833A9"/>
    <w:rsid w:val="00984DB3"/>
    <w:rsid w:val="00AC290A"/>
    <w:rsid w:val="00B47D08"/>
    <w:rsid w:val="00C0139D"/>
    <w:rsid w:val="00F62BC7"/>
    <w:rsid w:val="00FB22B5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2CDE"/>
  <w15:chartTrackingRefBased/>
  <w15:docId w15:val="{7D8A5734-DDE1-4E3A-B5A6-67AB3AC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E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D08"/>
  </w:style>
  <w:style w:type="paragraph" w:styleId="a5">
    <w:name w:val="footer"/>
    <w:basedOn w:val="a"/>
    <w:link w:val="a6"/>
    <w:uiPriority w:val="99"/>
    <w:unhideWhenUsed/>
    <w:rsid w:val="00B4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D08"/>
  </w:style>
  <w:style w:type="character" w:styleId="a7">
    <w:name w:val="Hyperlink"/>
    <w:basedOn w:val="a0"/>
    <w:uiPriority w:val="99"/>
    <w:semiHidden/>
    <w:unhideWhenUsed/>
    <w:rsid w:val="00574E0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E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7A7B"/>
    <w:rPr>
      <w:i/>
      <w:iCs/>
    </w:rPr>
  </w:style>
  <w:style w:type="character" w:styleId="aa">
    <w:name w:val="Strong"/>
    <w:basedOn w:val="a0"/>
    <w:uiPriority w:val="22"/>
    <w:qFormat/>
    <w:rsid w:val="00FE7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Angelclaw</dc:creator>
  <cp:keywords/>
  <dc:description/>
  <cp:lastModifiedBy>Angelclaw</cp:lastModifiedBy>
  <cp:revision>2</cp:revision>
  <dcterms:created xsi:type="dcterms:W3CDTF">2020-06-25T11:01:00Z</dcterms:created>
  <dcterms:modified xsi:type="dcterms:W3CDTF">2020-06-25T11:01:00Z</dcterms:modified>
</cp:coreProperties>
</file>